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097E" w14:textId="77777777" w:rsidR="00BB2FFC" w:rsidRDefault="00BB2FFC" w:rsidP="00BB2F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 wp14:anchorId="68A3896D" wp14:editId="2E28ADAE">
            <wp:extent cx="1666599" cy="8391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UT_noir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066" cy="84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05158" w14:textId="4893686D" w:rsidR="00BB2FFC" w:rsidRDefault="00BB2FFC" w:rsidP="00BB2F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CAS SODEXPRO</w:t>
      </w:r>
    </w:p>
    <w:p w14:paraId="29832087" w14:textId="25FE7236" w:rsidR="005E0AA9" w:rsidRPr="005E0AA9" w:rsidRDefault="005E0AA9" w:rsidP="005E0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E0AA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PARTIE 1 : Analyse des écarts de masse salariale</w:t>
      </w:r>
    </w:p>
    <w:p w14:paraId="26839B7C" w14:textId="77777777" w:rsidR="005E0AA9" w:rsidRPr="005E0AA9" w:rsidRDefault="005E0AA9" w:rsidP="005E0A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Contexte :</w:t>
      </w:r>
    </w:p>
    <w:p w14:paraId="21F09F9E" w14:textId="77777777" w:rsidR="005E0AA9" w:rsidRPr="005E0AA9" w:rsidRDefault="005E0AA9" w:rsidP="005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L’entreprise </w:t>
      </w: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SODEXPRO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spécialisée dans la logistique, emploie 160 salariés répartis dans deux unités : </w:t>
      </w: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dépôt de Lille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dépôt de Lyon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service contrôle de gestion souhaite analyser les </w:t>
      </w: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écarts de masse salariale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constatés entre 2023 et 2024.</w:t>
      </w:r>
    </w:p>
    <w:p w14:paraId="27283363" w14:textId="77777777" w:rsidR="005E0AA9" w:rsidRPr="005E0AA9" w:rsidRDefault="005E0AA9" w:rsidP="005E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936173A">
          <v:rect id="_x0000_i1025" style="width:0;height:1.5pt" o:hralign="center" o:hrstd="t" o:hr="t" fillcolor="#a0a0a0" stroked="f"/>
        </w:pict>
      </w:r>
    </w:p>
    <w:p w14:paraId="4C481F47" w14:textId="77777777" w:rsidR="005E0AA9" w:rsidRPr="005E0AA9" w:rsidRDefault="005E0AA9" w:rsidP="005E0A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Données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0"/>
        <w:gridCol w:w="1565"/>
        <w:gridCol w:w="2551"/>
        <w:gridCol w:w="1565"/>
        <w:gridCol w:w="2551"/>
      </w:tblGrid>
      <w:tr w:rsidR="005E0AA9" w:rsidRPr="005E0AA9" w14:paraId="74FA11DC" w14:textId="77777777" w:rsidTr="005E0AA9">
        <w:tc>
          <w:tcPr>
            <w:tcW w:w="0" w:type="auto"/>
            <w:hideMark/>
          </w:tcPr>
          <w:p w14:paraId="05E4B71F" w14:textId="77777777" w:rsidR="005E0AA9" w:rsidRPr="005E0AA9" w:rsidRDefault="005E0AA9" w:rsidP="005E0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Dépôt</w:t>
            </w:r>
          </w:p>
        </w:tc>
        <w:tc>
          <w:tcPr>
            <w:tcW w:w="0" w:type="auto"/>
            <w:hideMark/>
          </w:tcPr>
          <w:p w14:paraId="3251C8F3" w14:textId="77777777" w:rsidR="005E0AA9" w:rsidRPr="005E0AA9" w:rsidRDefault="005E0AA9" w:rsidP="005E0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Effectif moyen 2023</w:t>
            </w:r>
          </w:p>
        </w:tc>
        <w:tc>
          <w:tcPr>
            <w:tcW w:w="0" w:type="auto"/>
            <w:hideMark/>
          </w:tcPr>
          <w:p w14:paraId="0696DDF5" w14:textId="77777777" w:rsidR="005E0AA9" w:rsidRPr="005E0AA9" w:rsidRDefault="005E0AA9" w:rsidP="005E0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Rémunération moyenne 2023 (€)</w:t>
            </w:r>
          </w:p>
        </w:tc>
        <w:tc>
          <w:tcPr>
            <w:tcW w:w="0" w:type="auto"/>
            <w:hideMark/>
          </w:tcPr>
          <w:p w14:paraId="64CDC503" w14:textId="77777777" w:rsidR="005E0AA9" w:rsidRPr="005E0AA9" w:rsidRDefault="005E0AA9" w:rsidP="005E0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Effectif moyen 2024</w:t>
            </w:r>
          </w:p>
        </w:tc>
        <w:tc>
          <w:tcPr>
            <w:tcW w:w="0" w:type="auto"/>
            <w:hideMark/>
          </w:tcPr>
          <w:p w14:paraId="450BE918" w14:textId="77777777" w:rsidR="005E0AA9" w:rsidRPr="005E0AA9" w:rsidRDefault="005E0AA9" w:rsidP="005E0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Rémunération moyenne 2024 (€)</w:t>
            </w:r>
          </w:p>
        </w:tc>
      </w:tr>
      <w:tr w:rsidR="005E0AA9" w:rsidRPr="005E0AA9" w14:paraId="5C53FBFD" w14:textId="77777777" w:rsidTr="005E0AA9">
        <w:tc>
          <w:tcPr>
            <w:tcW w:w="0" w:type="auto"/>
            <w:hideMark/>
          </w:tcPr>
          <w:p w14:paraId="388C2473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Lille</w:t>
            </w:r>
          </w:p>
        </w:tc>
        <w:tc>
          <w:tcPr>
            <w:tcW w:w="0" w:type="auto"/>
            <w:hideMark/>
          </w:tcPr>
          <w:p w14:paraId="735F2F9C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hideMark/>
          </w:tcPr>
          <w:p w14:paraId="25B259BA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2 100</w:t>
            </w:r>
          </w:p>
        </w:tc>
        <w:tc>
          <w:tcPr>
            <w:tcW w:w="0" w:type="auto"/>
            <w:hideMark/>
          </w:tcPr>
          <w:p w14:paraId="4628F755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hideMark/>
          </w:tcPr>
          <w:p w14:paraId="2CA54BA6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2 250</w:t>
            </w:r>
          </w:p>
        </w:tc>
      </w:tr>
      <w:tr w:rsidR="005E0AA9" w:rsidRPr="005E0AA9" w14:paraId="1BC1F2BB" w14:textId="77777777" w:rsidTr="005E0AA9">
        <w:tc>
          <w:tcPr>
            <w:tcW w:w="0" w:type="auto"/>
            <w:hideMark/>
          </w:tcPr>
          <w:p w14:paraId="1CF70D34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Lyon</w:t>
            </w:r>
          </w:p>
        </w:tc>
        <w:tc>
          <w:tcPr>
            <w:tcW w:w="0" w:type="auto"/>
            <w:hideMark/>
          </w:tcPr>
          <w:p w14:paraId="4CC233C5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hideMark/>
          </w:tcPr>
          <w:p w14:paraId="5148E907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2 250</w:t>
            </w:r>
          </w:p>
        </w:tc>
        <w:tc>
          <w:tcPr>
            <w:tcW w:w="0" w:type="auto"/>
            <w:hideMark/>
          </w:tcPr>
          <w:p w14:paraId="752090EC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hideMark/>
          </w:tcPr>
          <w:p w14:paraId="7D64B6B3" w14:textId="77777777" w:rsidR="005E0AA9" w:rsidRPr="005E0AA9" w:rsidRDefault="005E0AA9" w:rsidP="005E0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0A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2 300</w:t>
            </w:r>
          </w:p>
        </w:tc>
      </w:tr>
    </w:tbl>
    <w:p w14:paraId="7A89B397" w14:textId="77777777" w:rsidR="005E0AA9" w:rsidRPr="005E0AA9" w:rsidRDefault="005E0AA9" w:rsidP="005E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B25B49A">
          <v:rect id="_x0000_i1026" style="width:0;height:1.5pt" o:hralign="center" o:hrstd="t" o:hr="t" fillcolor="#a0a0a0" stroked="f"/>
        </w:pict>
      </w:r>
    </w:p>
    <w:p w14:paraId="0FBBA8E3" w14:textId="77777777" w:rsidR="005E0AA9" w:rsidRPr="005E0AA9" w:rsidRDefault="005E0AA9" w:rsidP="005E0A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Travail à faire :</w:t>
      </w:r>
    </w:p>
    <w:p w14:paraId="2D4AB7DA" w14:textId="77777777" w:rsidR="005E0AA9" w:rsidRPr="005E0AA9" w:rsidRDefault="005E0AA9" w:rsidP="005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Calculez la </w:t>
      </w: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masse salariale 2023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2024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chaque dépôt ainsi que pour l'ensemble de l'entreprise.</w:t>
      </w:r>
    </w:p>
    <w:p w14:paraId="267BE031" w14:textId="77777777" w:rsidR="005E0AA9" w:rsidRPr="005E0AA9" w:rsidRDefault="005E0AA9" w:rsidP="005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>Décomposez l’</w:t>
      </w: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écart global de masse salariale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2023 et 2024 en trois sous-écarts :</w:t>
      </w:r>
    </w:p>
    <w:p w14:paraId="795481E7" w14:textId="77777777" w:rsidR="005E0AA9" w:rsidRPr="005E0AA9" w:rsidRDefault="005E0AA9" w:rsidP="005E0A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Écart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 structure</w:t>
      </w:r>
    </w:p>
    <w:p w14:paraId="3A086D69" w14:textId="77777777" w:rsidR="005E0AA9" w:rsidRPr="005E0AA9" w:rsidRDefault="005E0AA9" w:rsidP="005E0A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Écart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 effectif</w:t>
      </w:r>
    </w:p>
    <w:p w14:paraId="705A1D99" w14:textId="77777777" w:rsidR="005E0AA9" w:rsidRPr="005E0AA9" w:rsidRDefault="005E0AA9" w:rsidP="005E0A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Écart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 taux nominal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C2E6939" w14:textId="77777777" w:rsidR="005E0AA9" w:rsidRPr="005E0AA9" w:rsidRDefault="005E0AA9" w:rsidP="005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0A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(2 pts)</w:t>
      </w:r>
      <w:r w:rsidRPr="005E0A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Interprétez chacun des écarts. Quels enseignements le contrôleur de gestion peut-il en tirer ?</w:t>
      </w:r>
    </w:p>
    <w:p w14:paraId="2B878640" w14:textId="702D0FF5" w:rsidR="00C66B45" w:rsidRDefault="00C66B45"/>
    <w:p w14:paraId="5CC16A3F" w14:textId="77777777" w:rsidR="00BB2FFC" w:rsidRDefault="00BB2FF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 w:type="page"/>
      </w:r>
    </w:p>
    <w:p w14:paraId="00F7EBF6" w14:textId="060DDC19" w:rsidR="00066679" w:rsidRPr="00066679" w:rsidRDefault="00066679" w:rsidP="000666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6667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lastRenderedPageBreak/>
        <w:t>PARTIE 2 : Prévision de la masse salariale 2025 avec effet de report et effectif stable (1h)</w:t>
      </w:r>
    </w:p>
    <w:p w14:paraId="195C35D5" w14:textId="77777777" w:rsidR="00066679" w:rsidRPr="00066679" w:rsidRDefault="00066679" w:rsidP="0006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L’entreprise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SODEXPRO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souhaite établir une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prévision de la masse salariale 2025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son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dépôt de Lille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>, en distinguant :</w:t>
      </w:r>
    </w:p>
    <w:p w14:paraId="558E69D5" w14:textId="77777777" w:rsidR="00066679" w:rsidRPr="00066679" w:rsidRDefault="00066679" w:rsidP="0006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6F657F0">
          <v:rect id="_x0000_i1030" style="width:0;height:1.5pt" o:hralign="center" o:hrstd="t" o:hr="t" fillcolor="#a0a0a0" stroked="f"/>
        </w:pict>
      </w:r>
    </w:p>
    <w:p w14:paraId="537EE54F" w14:textId="77777777" w:rsidR="00066679" w:rsidRPr="00066679" w:rsidRDefault="00066679" w:rsidP="0006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66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Données au 1er janvier 2025 :</w:t>
      </w:r>
    </w:p>
    <w:p w14:paraId="462FF073" w14:textId="77777777" w:rsidR="00066679" w:rsidRPr="00066679" w:rsidRDefault="00066679" w:rsidP="00066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L’effectif au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 janvier 2025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de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85 salariés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8284312" w14:textId="448D5BC3" w:rsidR="00066679" w:rsidRPr="00066679" w:rsidRDefault="00066679" w:rsidP="00066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salaire moyen brut mensuel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r w:rsidR="00BB2FFC">
        <w:rPr>
          <w:rFonts w:ascii="Times New Roman" w:eastAsia="Times New Roman" w:hAnsi="Times New Roman" w:cs="Times New Roman"/>
          <w:sz w:val="24"/>
          <w:szCs w:val="24"/>
          <w:lang w:eastAsia="fr-FR"/>
        </w:rPr>
        <w:t>31 décembre 2024 est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2 250 €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BA1D477" w14:textId="77777777" w:rsidR="00066679" w:rsidRPr="00066679" w:rsidRDefault="00066679" w:rsidP="00066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augmentation collective de 3 %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s’applique à tous les salariés à partir du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 juillet 2025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A60CBA6" w14:textId="77777777" w:rsidR="00066679" w:rsidRPr="00066679" w:rsidRDefault="00066679" w:rsidP="000666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Mouvements de personnel :</w:t>
      </w:r>
    </w:p>
    <w:p w14:paraId="3E7160DE" w14:textId="0A439377" w:rsidR="00066679" w:rsidRPr="00066679" w:rsidRDefault="00066679" w:rsidP="000666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 départs définitifs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mars 2025</w:t>
      </w:r>
    </w:p>
    <w:p w14:paraId="1E9DFC04" w14:textId="4196454B" w:rsidR="00BB2FFC" w:rsidRPr="00066679" w:rsidRDefault="00066679" w:rsidP="00BB2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 embauches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partir du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 septembre 2025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au salaire en vigueur à cette date </w:t>
      </w:r>
    </w:p>
    <w:p w14:paraId="2DD9F75A" w14:textId="4ECC5BF6" w:rsidR="00066679" w:rsidRPr="00066679" w:rsidRDefault="00066679" w:rsidP="0006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F2FFA1" w14:textId="77777777" w:rsidR="00066679" w:rsidRPr="00066679" w:rsidRDefault="00066679" w:rsidP="0006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666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Travail à faire :</w:t>
      </w:r>
    </w:p>
    <w:p w14:paraId="01CFCF37" w14:textId="0EE3BF1B" w:rsidR="00BB2FFC" w:rsidRDefault="00066679" w:rsidP="0006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Définissez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notion d’effectif stable et précisez le</w:t>
      </w:r>
      <w:r w:rsidR="00BB2F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nombre de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salariés concernés</w:t>
      </w:r>
      <w:r w:rsidR="00BB2FF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bookmarkStart w:id="0" w:name="_GoBack"/>
      <w:bookmarkEnd w:id="0"/>
    </w:p>
    <w:p w14:paraId="08EF1862" w14:textId="7761E65F" w:rsidR="00066679" w:rsidRDefault="00066679" w:rsidP="0006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Calculez la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masse salariale annuelle de l’effectif stable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>, en distinguant :</w:t>
      </w:r>
    </w:p>
    <w:p w14:paraId="1B28BFF3" w14:textId="2BE8F431" w:rsidR="00066679" w:rsidRDefault="00066679" w:rsidP="0006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Calculez la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masse salariale des 5 salariés quittant l’entreprise fin mars</w:t>
      </w:r>
    </w:p>
    <w:p w14:paraId="0192F996" w14:textId="6FD5E864" w:rsidR="00066679" w:rsidRPr="00066679" w:rsidRDefault="00066679" w:rsidP="0006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Calculez la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masse salariale des 10 salariés embauchés en septembre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FA9D5D6" w14:textId="3C5AFB83" w:rsidR="00066679" w:rsidRDefault="00066679" w:rsidP="00066679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>En fonction des éléments ci-dessus déterminez la masse salariale prévisionnelle de 2025</w:t>
      </w:r>
    </w:p>
    <w:p w14:paraId="7C2FC816" w14:textId="77777777" w:rsidR="00066679" w:rsidRPr="00066679" w:rsidRDefault="00066679" w:rsidP="00066679">
      <w:pPr>
        <w:pStyle w:val="Paragraphedeliste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563708" w14:textId="66D128EA" w:rsidR="00066679" w:rsidRPr="00066679" w:rsidRDefault="00066679" w:rsidP="00066679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Interprétez les résultats obtenus : quels sont les </w:t>
      </w:r>
      <w:r w:rsidRPr="000666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enjeux pour la gestion prévisionnelle de la masse salariale</w:t>
      </w:r>
      <w:r w:rsidRPr="000666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Comment cet outil aide-t-il à anticiper les charges salariales ?</w:t>
      </w:r>
    </w:p>
    <w:p w14:paraId="0BCA21BE" w14:textId="77777777" w:rsidR="00066679" w:rsidRDefault="00066679"/>
    <w:sectPr w:rsidR="00066679" w:rsidSect="00BB2FF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1111"/>
    <w:multiLevelType w:val="multilevel"/>
    <w:tmpl w:val="CF96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9585C"/>
    <w:multiLevelType w:val="multilevel"/>
    <w:tmpl w:val="ED0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50A15"/>
    <w:multiLevelType w:val="multilevel"/>
    <w:tmpl w:val="F74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3DF2"/>
    <w:multiLevelType w:val="multilevel"/>
    <w:tmpl w:val="606C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B1A49"/>
    <w:multiLevelType w:val="multilevel"/>
    <w:tmpl w:val="20D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24533"/>
    <w:multiLevelType w:val="multilevel"/>
    <w:tmpl w:val="DBA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A9"/>
    <w:rsid w:val="00066679"/>
    <w:rsid w:val="005E0AA9"/>
    <w:rsid w:val="00BB2FFC"/>
    <w:rsid w:val="00C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3C66"/>
  <w15:chartTrackingRefBased/>
  <w15:docId w15:val="{6839C87A-59D4-4D05-BE43-ED8BE5D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66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66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666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6667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666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6667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66679"/>
    <w:rPr>
      <w:b/>
      <w:bCs/>
    </w:rPr>
  </w:style>
  <w:style w:type="character" w:styleId="Accentuation">
    <w:name w:val="Emphasis"/>
    <w:basedOn w:val="Policepardfaut"/>
    <w:uiPriority w:val="20"/>
    <w:qFormat/>
    <w:rsid w:val="00066679"/>
    <w:rPr>
      <w:i/>
      <w:iCs/>
    </w:rPr>
  </w:style>
  <w:style w:type="paragraph" w:styleId="Paragraphedeliste">
    <w:name w:val="List Paragraph"/>
    <w:basedOn w:val="Normal"/>
    <w:uiPriority w:val="34"/>
    <w:qFormat/>
    <w:rsid w:val="0006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DFCD76B5-DC4A-4362-8956-3C3A0565B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F8FD0-A9D5-441C-8BB7-36B39DD8C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5A3BF-00C5-4F0E-BEDD-B055F1350DE4}">
  <ds:schemaRefs>
    <ds:schemaRef ds:uri="http://www.w3.org/XML/1998/namespace"/>
    <ds:schemaRef ds:uri="http://purl.org/dc/elements/1.1/"/>
    <ds:schemaRef ds:uri="1b6f2b70-d5a1-4544-a145-5b4293f1365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3</cp:revision>
  <dcterms:created xsi:type="dcterms:W3CDTF">2025-05-21T08:48:00Z</dcterms:created>
  <dcterms:modified xsi:type="dcterms:W3CDTF">2025-05-21T09:44:00Z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