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19125BC2" w:rsidR="00E94468" w:rsidRPr="00694F14" w:rsidRDefault="00834AC5" w:rsidP="00694F14">
      <w:pPr>
        <w:jc w:val="center"/>
        <w:rPr>
          <w:sz w:val="28"/>
          <w:szCs w:val="28"/>
        </w:rPr>
      </w:pPr>
      <w:r>
        <w:rPr>
          <w:sz w:val="28"/>
          <w:szCs w:val="28"/>
        </w:rPr>
        <w:t>R</w:t>
      </w:r>
      <w:r w:rsidR="00DC19D8">
        <w:rPr>
          <w:sz w:val="28"/>
          <w:szCs w:val="28"/>
        </w:rPr>
        <w:t>4</w:t>
      </w:r>
      <w:r>
        <w:rPr>
          <w:sz w:val="28"/>
          <w:szCs w:val="28"/>
        </w:rPr>
        <w:t xml:space="preserve"> </w:t>
      </w:r>
      <w:r w:rsidR="00DC19D8">
        <w:rPr>
          <w:sz w:val="28"/>
          <w:szCs w:val="28"/>
        </w:rPr>
        <w:t>CG2P 09</w:t>
      </w:r>
      <w:r>
        <w:rPr>
          <w:sz w:val="28"/>
          <w:szCs w:val="28"/>
        </w:rPr>
        <w:t xml:space="preserve"> – </w:t>
      </w:r>
      <w:r w:rsidR="00B84D2D">
        <w:rPr>
          <w:sz w:val="28"/>
          <w:szCs w:val="28"/>
        </w:rPr>
        <w:t>Gestion prévisionnelle approfondie</w:t>
      </w:r>
    </w:p>
    <w:p w14:paraId="05CB7007" w14:textId="4AC10FB4" w:rsidR="0041571E" w:rsidRPr="00694F14" w:rsidRDefault="00EE3A94" w:rsidP="0092180E">
      <w:pPr>
        <w:jc w:val="center"/>
        <w:rPr>
          <w:sz w:val="28"/>
          <w:szCs w:val="28"/>
        </w:rPr>
      </w:pPr>
      <w:r w:rsidRPr="00694F14">
        <w:rPr>
          <w:sz w:val="28"/>
          <w:szCs w:val="28"/>
        </w:rPr>
        <w:t xml:space="preserve">Chapitre </w:t>
      </w:r>
      <w:r w:rsidR="00685D92">
        <w:rPr>
          <w:sz w:val="28"/>
          <w:szCs w:val="28"/>
        </w:rPr>
        <w:t>2</w:t>
      </w:r>
      <w:r w:rsidR="00834AC5" w:rsidRPr="00694F14">
        <w:rPr>
          <w:sz w:val="28"/>
          <w:szCs w:val="28"/>
        </w:rPr>
        <w:t> </w:t>
      </w:r>
      <w:r w:rsidR="00354103">
        <w:rPr>
          <w:sz w:val="28"/>
          <w:szCs w:val="28"/>
        </w:rPr>
        <w:t>–</w:t>
      </w:r>
      <w:r w:rsidRPr="00694F14">
        <w:rPr>
          <w:sz w:val="28"/>
          <w:szCs w:val="28"/>
        </w:rPr>
        <w:t xml:space="preserve"> </w:t>
      </w:r>
      <w:r w:rsidR="00C375F7">
        <w:rPr>
          <w:sz w:val="28"/>
          <w:szCs w:val="28"/>
        </w:rPr>
        <w:t>L</w:t>
      </w:r>
      <w:r w:rsidR="00354103">
        <w:rPr>
          <w:sz w:val="28"/>
          <w:szCs w:val="28"/>
        </w:rPr>
        <w:t>e financement</w:t>
      </w:r>
      <w:r w:rsidR="00B8118F">
        <w:rPr>
          <w:sz w:val="28"/>
          <w:szCs w:val="28"/>
        </w:rPr>
        <w:t xml:space="preserve"> </w:t>
      </w:r>
      <w:r w:rsidR="00354103">
        <w:rPr>
          <w:sz w:val="28"/>
          <w:szCs w:val="28"/>
        </w:rPr>
        <w:t>de l’investissement</w:t>
      </w: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68955F75" w14:textId="77777777" w:rsidR="0041571E" w:rsidRDefault="0041571E" w:rsidP="0041571E">
          <w:pPr>
            <w:pStyle w:val="En-ttedetabledesmatires"/>
          </w:pPr>
          <w:r>
            <w:t>Sommaire</w:t>
          </w:r>
        </w:p>
        <w:bookmarkStart w:id="0" w:name="_GoBack"/>
        <w:bookmarkEnd w:id="0"/>
        <w:p w14:paraId="7354FB7E" w14:textId="352745FD" w:rsidR="0010103D" w:rsidRDefault="0041571E">
          <w:pPr>
            <w:pStyle w:val="TM1"/>
            <w:tabs>
              <w:tab w:val="left" w:pos="1100"/>
              <w:tab w:val="right" w:leader="dot" w:pos="9062"/>
            </w:tabs>
            <w:rPr>
              <w:rFonts w:eastAsiaTheme="minorEastAsia"/>
              <w:noProof/>
              <w:lang w:eastAsia="fr-FR"/>
            </w:rPr>
          </w:pPr>
          <w:r>
            <w:fldChar w:fldCharType="begin"/>
          </w:r>
          <w:r>
            <w:instrText xml:space="preserve"> TOC \o "1-3" \h \z \u </w:instrText>
          </w:r>
          <w:r>
            <w:fldChar w:fldCharType="separate"/>
          </w:r>
          <w:hyperlink w:anchor="_Toc218244963" w:history="1">
            <w:r w:rsidR="0010103D" w:rsidRPr="004B5CB0">
              <w:rPr>
                <w:rStyle w:val="Lienhypertexte"/>
                <w:noProof/>
              </w:rPr>
              <w:t>Partie 1</w:t>
            </w:r>
            <w:r w:rsidR="0010103D">
              <w:rPr>
                <w:rFonts w:eastAsiaTheme="minorEastAsia"/>
                <w:noProof/>
                <w:lang w:eastAsia="fr-FR"/>
              </w:rPr>
              <w:tab/>
            </w:r>
            <w:r w:rsidR="0010103D" w:rsidRPr="004B5CB0">
              <w:rPr>
                <w:rStyle w:val="Lienhypertexte"/>
                <w:noProof/>
              </w:rPr>
              <w:t>Le financement par fonds propres</w:t>
            </w:r>
            <w:r w:rsidR="0010103D">
              <w:rPr>
                <w:noProof/>
                <w:webHidden/>
              </w:rPr>
              <w:tab/>
            </w:r>
            <w:r w:rsidR="0010103D">
              <w:rPr>
                <w:noProof/>
                <w:webHidden/>
              </w:rPr>
              <w:fldChar w:fldCharType="begin"/>
            </w:r>
            <w:r w:rsidR="0010103D">
              <w:rPr>
                <w:noProof/>
                <w:webHidden/>
              </w:rPr>
              <w:instrText xml:space="preserve"> PAGEREF _Toc218244963 \h </w:instrText>
            </w:r>
            <w:r w:rsidR="0010103D">
              <w:rPr>
                <w:noProof/>
                <w:webHidden/>
              </w:rPr>
            </w:r>
            <w:r w:rsidR="0010103D">
              <w:rPr>
                <w:noProof/>
                <w:webHidden/>
              </w:rPr>
              <w:fldChar w:fldCharType="separate"/>
            </w:r>
            <w:r w:rsidR="0010103D">
              <w:rPr>
                <w:noProof/>
                <w:webHidden/>
              </w:rPr>
              <w:t>1</w:t>
            </w:r>
            <w:r w:rsidR="0010103D">
              <w:rPr>
                <w:noProof/>
                <w:webHidden/>
              </w:rPr>
              <w:fldChar w:fldCharType="end"/>
            </w:r>
          </w:hyperlink>
        </w:p>
        <w:p w14:paraId="1E4118EC" w14:textId="5536224A" w:rsidR="0010103D" w:rsidRDefault="0010103D">
          <w:pPr>
            <w:pStyle w:val="TM2"/>
            <w:tabs>
              <w:tab w:val="right" w:leader="dot" w:pos="9062"/>
            </w:tabs>
            <w:rPr>
              <w:rFonts w:eastAsiaTheme="minorEastAsia"/>
              <w:noProof/>
              <w:lang w:eastAsia="fr-FR"/>
            </w:rPr>
          </w:pPr>
          <w:hyperlink w:anchor="_Toc218244964" w:history="1">
            <w:r w:rsidRPr="004B5CB0">
              <w:rPr>
                <w:rStyle w:val="Lienhypertexte"/>
                <w:noProof/>
              </w:rPr>
              <w:t>A. L’autofinancement</w:t>
            </w:r>
            <w:r>
              <w:rPr>
                <w:noProof/>
                <w:webHidden/>
              </w:rPr>
              <w:tab/>
            </w:r>
            <w:r>
              <w:rPr>
                <w:noProof/>
                <w:webHidden/>
              </w:rPr>
              <w:fldChar w:fldCharType="begin"/>
            </w:r>
            <w:r>
              <w:rPr>
                <w:noProof/>
                <w:webHidden/>
              </w:rPr>
              <w:instrText xml:space="preserve"> PAGEREF _Toc218244964 \h </w:instrText>
            </w:r>
            <w:r>
              <w:rPr>
                <w:noProof/>
                <w:webHidden/>
              </w:rPr>
            </w:r>
            <w:r>
              <w:rPr>
                <w:noProof/>
                <w:webHidden/>
              </w:rPr>
              <w:fldChar w:fldCharType="separate"/>
            </w:r>
            <w:r>
              <w:rPr>
                <w:noProof/>
                <w:webHidden/>
              </w:rPr>
              <w:t>1</w:t>
            </w:r>
            <w:r>
              <w:rPr>
                <w:noProof/>
                <w:webHidden/>
              </w:rPr>
              <w:fldChar w:fldCharType="end"/>
            </w:r>
          </w:hyperlink>
        </w:p>
        <w:p w14:paraId="4265CADC" w14:textId="20B8D7E7" w:rsidR="0010103D" w:rsidRDefault="0010103D">
          <w:pPr>
            <w:pStyle w:val="TM2"/>
            <w:tabs>
              <w:tab w:val="right" w:leader="dot" w:pos="9062"/>
            </w:tabs>
            <w:rPr>
              <w:rFonts w:eastAsiaTheme="minorEastAsia"/>
              <w:noProof/>
              <w:lang w:eastAsia="fr-FR"/>
            </w:rPr>
          </w:pPr>
          <w:hyperlink w:anchor="_Toc218244965" w:history="1">
            <w:r w:rsidRPr="004B5CB0">
              <w:rPr>
                <w:rStyle w:val="Lienhypertexte"/>
                <w:noProof/>
              </w:rPr>
              <w:t>B. L’augmentation de capital</w:t>
            </w:r>
            <w:r>
              <w:rPr>
                <w:noProof/>
                <w:webHidden/>
              </w:rPr>
              <w:tab/>
            </w:r>
            <w:r>
              <w:rPr>
                <w:noProof/>
                <w:webHidden/>
              </w:rPr>
              <w:fldChar w:fldCharType="begin"/>
            </w:r>
            <w:r>
              <w:rPr>
                <w:noProof/>
                <w:webHidden/>
              </w:rPr>
              <w:instrText xml:space="preserve"> PAGEREF _Toc218244965 \h </w:instrText>
            </w:r>
            <w:r>
              <w:rPr>
                <w:noProof/>
                <w:webHidden/>
              </w:rPr>
            </w:r>
            <w:r>
              <w:rPr>
                <w:noProof/>
                <w:webHidden/>
              </w:rPr>
              <w:fldChar w:fldCharType="separate"/>
            </w:r>
            <w:r>
              <w:rPr>
                <w:noProof/>
                <w:webHidden/>
              </w:rPr>
              <w:t>1</w:t>
            </w:r>
            <w:r>
              <w:rPr>
                <w:noProof/>
                <w:webHidden/>
              </w:rPr>
              <w:fldChar w:fldCharType="end"/>
            </w:r>
          </w:hyperlink>
        </w:p>
        <w:p w14:paraId="56242B71" w14:textId="3D0A087F" w:rsidR="0010103D" w:rsidRDefault="0010103D">
          <w:pPr>
            <w:pStyle w:val="TM2"/>
            <w:tabs>
              <w:tab w:val="right" w:leader="dot" w:pos="9062"/>
            </w:tabs>
            <w:rPr>
              <w:rFonts w:eastAsiaTheme="minorEastAsia"/>
              <w:noProof/>
              <w:lang w:eastAsia="fr-FR"/>
            </w:rPr>
          </w:pPr>
          <w:hyperlink w:anchor="_Toc218244966" w:history="1">
            <w:r w:rsidRPr="004B5CB0">
              <w:rPr>
                <w:rStyle w:val="Lienhypertexte"/>
                <w:noProof/>
              </w:rPr>
              <w:t>C. Les apports en comptes courants d’associés</w:t>
            </w:r>
            <w:r>
              <w:rPr>
                <w:noProof/>
                <w:webHidden/>
              </w:rPr>
              <w:tab/>
            </w:r>
            <w:r>
              <w:rPr>
                <w:noProof/>
                <w:webHidden/>
              </w:rPr>
              <w:fldChar w:fldCharType="begin"/>
            </w:r>
            <w:r>
              <w:rPr>
                <w:noProof/>
                <w:webHidden/>
              </w:rPr>
              <w:instrText xml:space="preserve"> PAGEREF _Toc218244966 \h </w:instrText>
            </w:r>
            <w:r>
              <w:rPr>
                <w:noProof/>
                <w:webHidden/>
              </w:rPr>
            </w:r>
            <w:r>
              <w:rPr>
                <w:noProof/>
                <w:webHidden/>
              </w:rPr>
              <w:fldChar w:fldCharType="separate"/>
            </w:r>
            <w:r>
              <w:rPr>
                <w:noProof/>
                <w:webHidden/>
              </w:rPr>
              <w:t>2</w:t>
            </w:r>
            <w:r>
              <w:rPr>
                <w:noProof/>
                <w:webHidden/>
              </w:rPr>
              <w:fldChar w:fldCharType="end"/>
            </w:r>
          </w:hyperlink>
        </w:p>
        <w:p w14:paraId="44A37FDE" w14:textId="023F0F2C" w:rsidR="0010103D" w:rsidRDefault="0010103D">
          <w:pPr>
            <w:pStyle w:val="TM1"/>
            <w:tabs>
              <w:tab w:val="left" w:pos="1100"/>
              <w:tab w:val="right" w:leader="dot" w:pos="9062"/>
            </w:tabs>
            <w:rPr>
              <w:rFonts w:eastAsiaTheme="minorEastAsia"/>
              <w:noProof/>
              <w:lang w:eastAsia="fr-FR"/>
            </w:rPr>
          </w:pPr>
          <w:hyperlink w:anchor="_Toc218244967" w:history="1">
            <w:r w:rsidRPr="004B5CB0">
              <w:rPr>
                <w:rStyle w:val="Lienhypertexte"/>
                <w:noProof/>
              </w:rPr>
              <w:t xml:space="preserve">Partie 2 </w:t>
            </w:r>
            <w:r>
              <w:rPr>
                <w:rFonts w:eastAsiaTheme="minorEastAsia"/>
                <w:noProof/>
                <w:lang w:eastAsia="fr-FR"/>
              </w:rPr>
              <w:tab/>
            </w:r>
            <w:r w:rsidRPr="004B5CB0">
              <w:rPr>
                <w:rStyle w:val="Lienhypertexte"/>
                <w:noProof/>
              </w:rPr>
              <w:t>Le financement externe</w:t>
            </w:r>
            <w:r>
              <w:rPr>
                <w:noProof/>
                <w:webHidden/>
              </w:rPr>
              <w:tab/>
            </w:r>
            <w:r>
              <w:rPr>
                <w:noProof/>
                <w:webHidden/>
              </w:rPr>
              <w:fldChar w:fldCharType="begin"/>
            </w:r>
            <w:r>
              <w:rPr>
                <w:noProof/>
                <w:webHidden/>
              </w:rPr>
              <w:instrText xml:space="preserve"> PAGEREF _Toc218244967 \h </w:instrText>
            </w:r>
            <w:r>
              <w:rPr>
                <w:noProof/>
                <w:webHidden/>
              </w:rPr>
            </w:r>
            <w:r>
              <w:rPr>
                <w:noProof/>
                <w:webHidden/>
              </w:rPr>
              <w:fldChar w:fldCharType="separate"/>
            </w:r>
            <w:r>
              <w:rPr>
                <w:noProof/>
                <w:webHidden/>
              </w:rPr>
              <w:t>2</w:t>
            </w:r>
            <w:r>
              <w:rPr>
                <w:noProof/>
                <w:webHidden/>
              </w:rPr>
              <w:fldChar w:fldCharType="end"/>
            </w:r>
          </w:hyperlink>
        </w:p>
        <w:p w14:paraId="4F6D3E1D" w14:textId="3FDF913C" w:rsidR="0010103D" w:rsidRDefault="0010103D">
          <w:pPr>
            <w:pStyle w:val="TM2"/>
            <w:tabs>
              <w:tab w:val="right" w:leader="dot" w:pos="9062"/>
            </w:tabs>
            <w:rPr>
              <w:rFonts w:eastAsiaTheme="minorEastAsia"/>
              <w:noProof/>
              <w:lang w:eastAsia="fr-FR"/>
            </w:rPr>
          </w:pPr>
          <w:hyperlink w:anchor="_Toc218244968" w:history="1">
            <w:r w:rsidRPr="004B5CB0">
              <w:rPr>
                <w:rStyle w:val="Lienhypertexte"/>
                <w:noProof/>
              </w:rPr>
              <w:t>A. Les emprunts bancaires</w:t>
            </w:r>
            <w:r>
              <w:rPr>
                <w:noProof/>
                <w:webHidden/>
              </w:rPr>
              <w:tab/>
            </w:r>
            <w:r>
              <w:rPr>
                <w:noProof/>
                <w:webHidden/>
              </w:rPr>
              <w:fldChar w:fldCharType="begin"/>
            </w:r>
            <w:r>
              <w:rPr>
                <w:noProof/>
                <w:webHidden/>
              </w:rPr>
              <w:instrText xml:space="preserve"> PAGEREF _Toc218244968 \h </w:instrText>
            </w:r>
            <w:r>
              <w:rPr>
                <w:noProof/>
                <w:webHidden/>
              </w:rPr>
            </w:r>
            <w:r>
              <w:rPr>
                <w:noProof/>
                <w:webHidden/>
              </w:rPr>
              <w:fldChar w:fldCharType="separate"/>
            </w:r>
            <w:r>
              <w:rPr>
                <w:noProof/>
                <w:webHidden/>
              </w:rPr>
              <w:t>2</w:t>
            </w:r>
            <w:r>
              <w:rPr>
                <w:noProof/>
                <w:webHidden/>
              </w:rPr>
              <w:fldChar w:fldCharType="end"/>
            </w:r>
          </w:hyperlink>
        </w:p>
        <w:p w14:paraId="2CF4CFE7" w14:textId="20DE6590" w:rsidR="0010103D" w:rsidRDefault="0010103D">
          <w:pPr>
            <w:pStyle w:val="TM3"/>
            <w:tabs>
              <w:tab w:val="right" w:leader="dot" w:pos="9062"/>
            </w:tabs>
            <w:rPr>
              <w:rFonts w:eastAsiaTheme="minorEastAsia"/>
              <w:noProof/>
              <w:lang w:eastAsia="fr-FR"/>
            </w:rPr>
          </w:pPr>
          <w:hyperlink w:anchor="_Toc218244969" w:history="1">
            <w:r w:rsidRPr="004B5CB0">
              <w:rPr>
                <w:rStyle w:val="Lienhypertexte"/>
                <w:noProof/>
              </w:rPr>
              <w:t>Exercice 1</w:t>
            </w:r>
            <w:r>
              <w:rPr>
                <w:noProof/>
                <w:webHidden/>
              </w:rPr>
              <w:tab/>
            </w:r>
            <w:r>
              <w:rPr>
                <w:noProof/>
                <w:webHidden/>
              </w:rPr>
              <w:fldChar w:fldCharType="begin"/>
            </w:r>
            <w:r>
              <w:rPr>
                <w:noProof/>
                <w:webHidden/>
              </w:rPr>
              <w:instrText xml:space="preserve"> PAGEREF _Toc218244969 \h </w:instrText>
            </w:r>
            <w:r>
              <w:rPr>
                <w:noProof/>
                <w:webHidden/>
              </w:rPr>
            </w:r>
            <w:r>
              <w:rPr>
                <w:noProof/>
                <w:webHidden/>
              </w:rPr>
              <w:fldChar w:fldCharType="separate"/>
            </w:r>
            <w:r>
              <w:rPr>
                <w:noProof/>
                <w:webHidden/>
              </w:rPr>
              <w:t>4</w:t>
            </w:r>
            <w:r>
              <w:rPr>
                <w:noProof/>
                <w:webHidden/>
              </w:rPr>
              <w:fldChar w:fldCharType="end"/>
            </w:r>
          </w:hyperlink>
        </w:p>
        <w:p w14:paraId="46D8A3F0" w14:textId="45C50FD4" w:rsidR="0010103D" w:rsidRDefault="0010103D">
          <w:pPr>
            <w:pStyle w:val="TM2"/>
            <w:tabs>
              <w:tab w:val="right" w:leader="dot" w:pos="9062"/>
            </w:tabs>
            <w:rPr>
              <w:rFonts w:eastAsiaTheme="minorEastAsia"/>
              <w:noProof/>
              <w:lang w:eastAsia="fr-FR"/>
            </w:rPr>
          </w:pPr>
          <w:hyperlink w:anchor="_Toc218244970" w:history="1">
            <w:r w:rsidRPr="004B5CB0">
              <w:rPr>
                <w:rStyle w:val="Lienhypertexte"/>
                <w:rFonts w:eastAsia="Calibri"/>
                <w:noProof/>
              </w:rPr>
              <w:t>B. Le crédit-bail</w:t>
            </w:r>
            <w:r>
              <w:rPr>
                <w:noProof/>
                <w:webHidden/>
              </w:rPr>
              <w:tab/>
            </w:r>
            <w:r>
              <w:rPr>
                <w:noProof/>
                <w:webHidden/>
              </w:rPr>
              <w:fldChar w:fldCharType="begin"/>
            </w:r>
            <w:r>
              <w:rPr>
                <w:noProof/>
                <w:webHidden/>
              </w:rPr>
              <w:instrText xml:space="preserve"> PAGEREF _Toc218244970 \h </w:instrText>
            </w:r>
            <w:r>
              <w:rPr>
                <w:noProof/>
                <w:webHidden/>
              </w:rPr>
            </w:r>
            <w:r>
              <w:rPr>
                <w:noProof/>
                <w:webHidden/>
              </w:rPr>
              <w:fldChar w:fldCharType="separate"/>
            </w:r>
            <w:r>
              <w:rPr>
                <w:noProof/>
                <w:webHidden/>
              </w:rPr>
              <w:t>4</w:t>
            </w:r>
            <w:r>
              <w:rPr>
                <w:noProof/>
                <w:webHidden/>
              </w:rPr>
              <w:fldChar w:fldCharType="end"/>
            </w:r>
          </w:hyperlink>
        </w:p>
        <w:p w14:paraId="001611EC" w14:textId="4574E710" w:rsidR="0010103D" w:rsidRDefault="0010103D">
          <w:pPr>
            <w:pStyle w:val="TM3"/>
            <w:tabs>
              <w:tab w:val="right" w:leader="dot" w:pos="9062"/>
            </w:tabs>
            <w:rPr>
              <w:rFonts w:eastAsiaTheme="minorEastAsia"/>
              <w:noProof/>
              <w:lang w:eastAsia="fr-FR"/>
            </w:rPr>
          </w:pPr>
          <w:hyperlink w:anchor="_Toc218244971" w:history="1">
            <w:r w:rsidRPr="004B5CB0">
              <w:rPr>
                <w:rStyle w:val="Lienhypertexte"/>
                <w:noProof/>
              </w:rPr>
              <w:t>Exercice 2</w:t>
            </w:r>
            <w:r>
              <w:rPr>
                <w:noProof/>
                <w:webHidden/>
              </w:rPr>
              <w:tab/>
            </w:r>
            <w:r>
              <w:rPr>
                <w:noProof/>
                <w:webHidden/>
              </w:rPr>
              <w:fldChar w:fldCharType="begin"/>
            </w:r>
            <w:r>
              <w:rPr>
                <w:noProof/>
                <w:webHidden/>
              </w:rPr>
              <w:instrText xml:space="preserve"> PAGEREF _Toc218244971 \h </w:instrText>
            </w:r>
            <w:r>
              <w:rPr>
                <w:noProof/>
                <w:webHidden/>
              </w:rPr>
            </w:r>
            <w:r>
              <w:rPr>
                <w:noProof/>
                <w:webHidden/>
              </w:rPr>
              <w:fldChar w:fldCharType="separate"/>
            </w:r>
            <w:r>
              <w:rPr>
                <w:noProof/>
                <w:webHidden/>
              </w:rPr>
              <w:t>5</w:t>
            </w:r>
            <w:r>
              <w:rPr>
                <w:noProof/>
                <w:webHidden/>
              </w:rPr>
              <w:fldChar w:fldCharType="end"/>
            </w:r>
          </w:hyperlink>
        </w:p>
        <w:p w14:paraId="69BA3524" w14:textId="10A57EE8" w:rsidR="0010103D" w:rsidRDefault="0010103D">
          <w:pPr>
            <w:pStyle w:val="TM2"/>
            <w:tabs>
              <w:tab w:val="right" w:leader="dot" w:pos="9062"/>
            </w:tabs>
            <w:rPr>
              <w:rFonts w:eastAsiaTheme="minorEastAsia"/>
              <w:noProof/>
              <w:lang w:eastAsia="fr-FR"/>
            </w:rPr>
          </w:pPr>
          <w:hyperlink w:anchor="_Toc218244972" w:history="1">
            <w:r w:rsidRPr="004B5CB0">
              <w:rPr>
                <w:rStyle w:val="Lienhypertexte"/>
                <w:noProof/>
              </w:rPr>
              <w:t>C. La notion d’effet de levier</w:t>
            </w:r>
            <w:r>
              <w:rPr>
                <w:noProof/>
                <w:webHidden/>
              </w:rPr>
              <w:tab/>
            </w:r>
            <w:r>
              <w:rPr>
                <w:noProof/>
                <w:webHidden/>
              </w:rPr>
              <w:fldChar w:fldCharType="begin"/>
            </w:r>
            <w:r>
              <w:rPr>
                <w:noProof/>
                <w:webHidden/>
              </w:rPr>
              <w:instrText xml:space="preserve"> PAGEREF _Toc218244972 \h </w:instrText>
            </w:r>
            <w:r>
              <w:rPr>
                <w:noProof/>
                <w:webHidden/>
              </w:rPr>
            </w:r>
            <w:r>
              <w:rPr>
                <w:noProof/>
                <w:webHidden/>
              </w:rPr>
              <w:fldChar w:fldCharType="separate"/>
            </w:r>
            <w:r>
              <w:rPr>
                <w:noProof/>
                <w:webHidden/>
              </w:rPr>
              <w:t>6</w:t>
            </w:r>
            <w:r>
              <w:rPr>
                <w:noProof/>
                <w:webHidden/>
              </w:rPr>
              <w:fldChar w:fldCharType="end"/>
            </w:r>
          </w:hyperlink>
        </w:p>
        <w:p w14:paraId="27959EF1" w14:textId="3CEBA8A9" w:rsidR="0010103D" w:rsidRDefault="0010103D">
          <w:pPr>
            <w:pStyle w:val="TM3"/>
            <w:tabs>
              <w:tab w:val="right" w:leader="dot" w:pos="9062"/>
            </w:tabs>
            <w:rPr>
              <w:rFonts w:eastAsiaTheme="minorEastAsia"/>
              <w:noProof/>
              <w:lang w:eastAsia="fr-FR"/>
            </w:rPr>
          </w:pPr>
          <w:hyperlink w:anchor="_Toc218244973" w:history="1">
            <w:r w:rsidRPr="004B5CB0">
              <w:rPr>
                <w:rStyle w:val="Lienhypertexte"/>
                <w:noProof/>
              </w:rPr>
              <w:t>Exercice 3</w:t>
            </w:r>
            <w:r>
              <w:rPr>
                <w:noProof/>
                <w:webHidden/>
              </w:rPr>
              <w:tab/>
            </w:r>
            <w:r>
              <w:rPr>
                <w:noProof/>
                <w:webHidden/>
              </w:rPr>
              <w:fldChar w:fldCharType="begin"/>
            </w:r>
            <w:r>
              <w:rPr>
                <w:noProof/>
                <w:webHidden/>
              </w:rPr>
              <w:instrText xml:space="preserve"> PAGEREF _Toc218244973 \h </w:instrText>
            </w:r>
            <w:r>
              <w:rPr>
                <w:noProof/>
                <w:webHidden/>
              </w:rPr>
            </w:r>
            <w:r>
              <w:rPr>
                <w:noProof/>
                <w:webHidden/>
              </w:rPr>
              <w:fldChar w:fldCharType="separate"/>
            </w:r>
            <w:r>
              <w:rPr>
                <w:noProof/>
                <w:webHidden/>
              </w:rPr>
              <w:t>7</w:t>
            </w:r>
            <w:r>
              <w:rPr>
                <w:noProof/>
                <w:webHidden/>
              </w:rPr>
              <w:fldChar w:fldCharType="end"/>
            </w:r>
          </w:hyperlink>
        </w:p>
        <w:p w14:paraId="0C14E351" w14:textId="56F7967C" w:rsidR="0041571E" w:rsidRDefault="0041571E" w:rsidP="0041571E">
          <w:r>
            <w:rPr>
              <w:b/>
              <w:bCs/>
            </w:rPr>
            <w:fldChar w:fldCharType="end"/>
          </w:r>
        </w:p>
      </w:sdtContent>
    </w:sdt>
    <w:p w14:paraId="1861486F" w14:textId="7432B2C9" w:rsidR="0041571E" w:rsidRDefault="0041571E" w:rsidP="0041571E"/>
    <w:p w14:paraId="67249207" w14:textId="77777777" w:rsidR="0041571E" w:rsidRPr="004534A9" w:rsidRDefault="0041571E" w:rsidP="0041571E">
      <w:pPr>
        <w:pStyle w:val="Titre1"/>
      </w:pPr>
      <w:bookmarkStart w:id="1" w:name="_Toc218244963"/>
      <w:r w:rsidRPr="004534A9">
        <w:t>Partie 1</w:t>
      </w:r>
      <w:r w:rsidRPr="004534A9">
        <w:tab/>
      </w:r>
      <w:r>
        <w:t>Le financement par fonds propres</w:t>
      </w:r>
      <w:bookmarkEnd w:id="1"/>
    </w:p>
    <w:p w14:paraId="0103103B" w14:textId="77777777" w:rsidR="0041571E" w:rsidRPr="004534A9" w:rsidRDefault="0041571E" w:rsidP="0041571E"/>
    <w:p w14:paraId="6D925A4F" w14:textId="77777777" w:rsidR="0041571E" w:rsidRDefault="0041571E" w:rsidP="0041571E">
      <w:pPr>
        <w:pStyle w:val="Titre2"/>
      </w:pPr>
      <w:bookmarkStart w:id="2" w:name="_Toc218244964"/>
      <w:r w:rsidRPr="004534A9">
        <w:t xml:space="preserve">A. </w:t>
      </w:r>
      <w:r>
        <w:t>L’autofinancement</w:t>
      </w:r>
      <w:bookmarkEnd w:id="2"/>
    </w:p>
    <w:p w14:paraId="229F6F5B" w14:textId="77777777" w:rsidR="0041571E" w:rsidRPr="00030EFD" w:rsidRDefault="0041571E" w:rsidP="0041571E">
      <w:pPr>
        <w:jc w:val="both"/>
        <w:rPr>
          <w:sz w:val="20"/>
          <w:szCs w:val="20"/>
        </w:rPr>
      </w:pPr>
    </w:p>
    <w:p w14:paraId="597FAF3A" w14:textId="77777777" w:rsidR="0041571E" w:rsidRPr="00030EFD" w:rsidRDefault="0041571E" w:rsidP="0041571E">
      <w:pPr>
        <w:spacing w:after="0" w:line="240" w:lineRule="auto"/>
        <w:jc w:val="both"/>
        <w:rPr>
          <w:rFonts w:cstheme="minorHAnsi"/>
          <w:color w:val="242424"/>
          <w:sz w:val="20"/>
          <w:szCs w:val="20"/>
        </w:rPr>
      </w:pPr>
      <w:r w:rsidRPr="00030EFD">
        <w:rPr>
          <w:rFonts w:cstheme="minorHAnsi"/>
          <w:color w:val="242424"/>
          <w:sz w:val="20"/>
          <w:szCs w:val="20"/>
        </w:rPr>
        <w:t>L’autofinancement consiste à recourir à sa propre trésorerie (ou à ses placements financiers) pour financer un investissement. L’entreprise utilise les profits dégagés au cours des années précédentes, et qui n’ont pas été distribués aux associés (bénéfices mises en réserves). Le coût de l’autofinancement peut correspondre aux rendements qu’il aurait pu générer s’il avait été investi plutôt que de servir aux financements d’investissements.</w:t>
      </w:r>
    </w:p>
    <w:p w14:paraId="1272349E" w14:textId="77777777" w:rsidR="0041571E" w:rsidRPr="00030EFD" w:rsidRDefault="0041571E" w:rsidP="0041571E">
      <w:pPr>
        <w:spacing w:after="0" w:line="240" w:lineRule="auto"/>
        <w:jc w:val="both"/>
        <w:rPr>
          <w:rFonts w:cstheme="minorHAnsi"/>
          <w:color w:val="242424"/>
          <w:sz w:val="20"/>
          <w:szCs w:val="20"/>
        </w:rPr>
      </w:pPr>
    </w:p>
    <w:tbl>
      <w:tblPr>
        <w:tblStyle w:val="TableauListe3-Accentuation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0103D" w14:paraId="37D7B99B" w14:textId="77777777" w:rsidTr="0046398B">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4531" w:type="dxa"/>
            <w:tcBorders>
              <w:bottom w:val="none" w:sz="0" w:space="0" w:color="auto"/>
              <w:right w:val="none" w:sz="0" w:space="0" w:color="auto"/>
            </w:tcBorders>
          </w:tcPr>
          <w:p w14:paraId="1280D604" w14:textId="77777777" w:rsidR="0010103D" w:rsidRDefault="0010103D" w:rsidP="0046398B">
            <w:pPr>
              <w:jc w:val="center"/>
              <w:rPr>
                <w:sz w:val="20"/>
                <w:szCs w:val="20"/>
              </w:rPr>
            </w:pPr>
            <w:r>
              <w:rPr>
                <w:sz w:val="20"/>
                <w:szCs w:val="20"/>
              </w:rPr>
              <w:t>Avantages</w:t>
            </w:r>
          </w:p>
        </w:tc>
        <w:tc>
          <w:tcPr>
            <w:tcW w:w="4531" w:type="dxa"/>
          </w:tcPr>
          <w:p w14:paraId="739F0D8C" w14:textId="77777777" w:rsidR="0010103D" w:rsidRDefault="0010103D" w:rsidP="0046398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Inconvénients</w:t>
            </w:r>
          </w:p>
        </w:tc>
      </w:tr>
      <w:tr w:rsidR="0010103D" w14:paraId="7D95D8CE"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69F851FD" w14:textId="77777777" w:rsidR="0010103D" w:rsidRPr="00D56F99" w:rsidRDefault="0010103D" w:rsidP="0046398B">
            <w:pPr>
              <w:jc w:val="center"/>
              <w:rPr>
                <w:b w:val="0"/>
                <w:sz w:val="20"/>
                <w:szCs w:val="20"/>
              </w:rPr>
            </w:pPr>
            <w:r w:rsidRPr="00D56F99">
              <w:rPr>
                <w:b w:val="0"/>
                <w:sz w:val="20"/>
                <w:szCs w:val="20"/>
              </w:rPr>
              <w:t>Maintien de l’indépendance financière (pas de demande auprès d’une banque)</w:t>
            </w:r>
          </w:p>
        </w:tc>
        <w:tc>
          <w:tcPr>
            <w:tcW w:w="4531" w:type="dxa"/>
            <w:tcBorders>
              <w:top w:val="none" w:sz="0" w:space="0" w:color="auto"/>
              <w:bottom w:val="none" w:sz="0" w:space="0" w:color="auto"/>
            </w:tcBorders>
          </w:tcPr>
          <w:p w14:paraId="766E3937"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Objectifs de rentabilité parfois négligés</w:t>
            </w:r>
          </w:p>
        </w:tc>
      </w:tr>
      <w:tr w:rsidR="0010103D" w14:paraId="792FB5FA" w14:textId="77777777" w:rsidTr="0046398B">
        <w:trPr>
          <w:jc w:val="right"/>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78AB5157" w14:textId="77777777" w:rsidR="0010103D" w:rsidRPr="00D56F99" w:rsidRDefault="0010103D" w:rsidP="0046398B">
            <w:pPr>
              <w:jc w:val="center"/>
              <w:rPr>
                <w:b w:val="0"/>
                <w:sz w:val="20"/>
                <w:szCs w:val="20"/>
              </w:rPr>
            </w:pPr>
            <w:r w:rsidRPr="00D56F99">
              <w:rPr>
                <w:b w:val="0"/>
                <w:sz w:val="20"/>
                <w:szCs w:val="20"/>
              </w:rPr>
              <w:t>Gouvernance non modifiée</w:t>
            </w:r>
          </w:p>
        </w:tc>
        <w:tc>
          <w:tcPr>
            <w:tcW w:w="4531" w:type="dxa"/>
          </w:tcPr>
          <w:p w14:paraId="5F5C7635" w14:textId="77777777" w:rsidR="0010103D" w:rsidRDefault="0010103D" w:rsidP="0046398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Mécontentement des actionnaires qui vont recevoir moins de dividendes</w:t>
            </w:r>
          </w:p>
        </w:tc>
      </w:tr>
      <w:tr w:rsidR="0010103D" w14:paraId="2649EBB0"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36653926" w14:textId="77777777" w:rsidR="0010103D" w:rsidRPr="00D56F99" w:rsidRDefault="0010103D" w:rsidP="0046398B">
            <w:pPr>
              <w:jc w:val="center"/>
              <w:rPr>
                <w:b w:val="0"/>
                <w:sz w:val="20"/>
                <w:szCs w:val="20"/>
              </w:rPr>
            </w:pPr>
            <w:r w:rsidRPr="00D56F99">
              <w:rPr>
                <w:b w:val="0"/>
                <w:sz w:val="20"/>
                <w:szCs w:val="20"/>
              </w:rPr>
              <w:t>Mise en œuvre rapide</w:t>
            </w:r>
          </w:p>
        </w:tc>
        <w:tc>
          <w:tcPr>
            <w:tcW w:w="4531" w:type="dxa"/>
            <w:tcBorders>
              <w:top w:val="none" w:sz="0" w:space="0" w:color="auto"/>
              <w:bottom w:val="none" w:sz="0" w:space="0" w:color="auto"/>
            </w:tcBorders>
          </w:tcPr>
          <w:p w14:paraId="644E2E0F"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0103D" w14:paraId="7388D4E4" w14:textId="77777777" w:rsidTr="0046398B">
        <w:trPr>
          <w:jc w:val="right"/>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7CE38A89" w14:textId="77777777" w:rsidR="0010103D" w:rsidRPr="00D56F99" w:rsidRDefault="0010103D" w:rsidP="0046398B">
            <w:pPr>
              <w:jc w:val="center"/>
              <w:rPr>
                <w:b w:val="0"/>
                <w:sz w:val="20"/>
                <w:szCs w:val="20"/>
              </w:rPr>
            </w:pPr>
            <w:r w:rsidRPr="00D56F99">
              <w:rPr>
                <w:b w:val="0"/>
                <w:sz w:val="20"/>
                <w:szCs w:val="20"/>
              </w:rPr>
              <w:t>N’impact pas la capacité d’endettement</w:t>
            </w:r>
          </w:p>
        </w:tc>
        <w:tc>
          <w:tcPr>
            <w:tcW w:w="4531" w:type="dxa"/>
          </w:tcPr>
          <w:p w14:paraId="4046B489" w14:textId="77777777" w:rsidR="0010103D" w:rsidRDefault="0010103D" w:rsidP="0046398B">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99EEC66" w14:textId="77777777" w:rsidR="0041571E" w:rsidRDefault="0041571E" w:rsidP="0041571E">
      <w:pPr>
        <w:rPr>
          <w:sz w:val="20"/>
          <w:szCs w:val="20"/>
        </w:rPr>
      </w:pPr>
    </w:p>
    <w:p w14:paraId="00DFBD2E" w14:textId="77777777" w:rsidR="0041571E" w:rsidRDefault="0041571E" w:rsidP="0041571E">
      <w:pPr>
        <w:pStyle w:val="Titre2"/>
      </w:pPr>
      <w:bookmarkStart w:id="3" w:name="_Toc218244965"/>
      <w:r>
        <w:t>B</w:t>
      </w:r>
      <w:r w:rsidRPr="004534A9">
        <w:t xml:space="preserve">. </w:t>
      </w:r>
      <w:r>
        <w:t>L’augmentation de capital</w:t>
      </w:r>
      <w:bookmarkEnd w:id="3"/>
    </w:p>
    <w:p w14:paraId="4F4FC30E" w14:textId="77777777" w:rsidR="007F6BC7" w:rsidRDefault="007F6BC7" w:rsidP="0041571E">
      <w:pPr>
        <w:spacing w:after="0" w:line="240" w:lineRule="auto"/>
        <w:jc w:val="both"/>
        <w:rPr>
          <w:rFonts w:eastAsia="Times New Roman" w:cstheme="minorHAnsi"/>
          <w:sz w:val="20"/>
          <w:szCs w:val="20"/>
          <w:lang w:eastAsia="fr-FR"/>
        </w:rPr>
      </w:pPr>
    </w:p>
    <w:p w14:paraId="3B3E7CE1" w14:textId="602193DB" w:rsidR="0041571E" w:rsidRDefault="0041571E" w:rsidP="0041571E">
      <w:pPr>
        <w:spacing w:after="0" w:line="240" w:lineRule="auto"/>
        <w:jc w:val="both"/>
        <w:rPr>
          <w:rFonts w:eastAsia="Times New Roman" w:cstheme="minorHAnsi"/>
          <w:sz w:val="20"/>
          <w:szCs w:val="20"/>
          <w:lang w:eastAsia="fr-FR"/>
        </w:rPr>
      </w:pPr>
      <w:r w:rsidRPr="00030EFD">
        <w:rPr>
          <w:rFonts w:eastAsia="Times New Roman" w:cstheme="minorHAnsi"/>
          <w:sz w:val="20"/>
          <w:szCs w:val="20"/>
          <w:lang w:eastAsia="fr-FR"/>
        </w:rPr>
        <w:t>Elle a pour objectif de faire appel aux associés (ou actionnaires) pour obtenir de nouvelles ressources de financement. Son coût financier est représenté par le versement de dividendes aux nouvelles actions émises. Pour calculez le prix des nouvelles actions, il est nécessaire de la valeur réelle d’une ancienne action au moment de l’augmentation de capital. Cette valeur est souvent déterminée en fonction d’un cours boursier (si l’action est cotée) soit en fonction de l’estimation des capitaux propres de l’entreprise.</w:t>
      </w:r>
    </w:p>
    <w:tbl>
      <w:tblPr>
        <w:tblStyle w:val="TableauListe3-Accentuation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0103D" w14:paraId="4CA93B7D" w14:textId="77777777" w:rsidTr="0046398B">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4531" w:type="dxa"/>
            <w:tcBorders>
              <w:bottom w:val="none" w:sz="0" w:space="0" w:color="auto"/>
              <w:right w:val="none" w:sz="0" w:space="0" w:color="auto"/>
            </w:tcBorders>
          </w:tcPr>
          <w:p w14:paraId="034649B5" w14:textId="77777777" w:rsidR="0010103D" w:rsidRDefault="0010103D" w:rsidP="0046398B">
            <w:pPr>
              <w:jc w:val="center"/>
              <w:rPr>
                <w:sz w:val="20"/>
                <w:szCs w:val="20"/>
              </w:rPr>
            </w:pPr>
            <w:r>
              <w:rPr>
                <w:sz w:val="20"/>
                <w:szCs w:val="20"/>
              </w:rPr>
              <w:t>Avantages</w:t>
            </w:r>
          </w:p>
        </w:tc>
        <w:tc>
          <w:tcPr>
            <w:tcW w:w="4531" w:type="dxa"/>
          </w:tcPr>
          <w:p w14:paraId="3A8648F2" w14:textId="77777777" w:rsidR="0010103D" w:rsidRDefault="0010103D" w:rsidP="0046398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Inconvénients</w:t>
            </w:r>
          </w:p>
        </w:tc>
      </w:tr>
      <w:tr w:rsidR="0010103D" w14:paraId="18A77107"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135C1782" w14:textId="77777777" w:rsidR="0010103D" w:rsidRPr="00D56F99" w:rsidRDefault="0010103D" w:rsidP="0046398B">
            <w:pPr>
              <w:jc w:val="center"/>
              <w:rPr>
                <w:b w:val="0"/>
                <w:sz w:val="20"/>
                <w:szCs w:val="20"/>
              </w:rPr>
            </w:pPr>
            <w:r>
              <w:rPr>
                <w:b w:val="0"/>
                <w:sz w:val="20"/>
                <w:szCs w:val="20"/>
              </w:rPr>
              <w:t>Augmente le montant des capitaux propres. La capacité d’endettement est donc améliorée</w:t>
            </w:r>
          </w:p>
        </w:tc>
        <w:tc>
          <w:tcPr>
            <w:tcW w:w="4531" w:type="dxa"/>
            <w:tcBorders>
              <w:top w:val="none" w:sz="0" w:space="0" w:color="auto"/>
              <w:bottom w:val="none" w:sz="0" w:space="0" w:color="auto"/>
            </w:tcBorders>
          </w:tcPr>
          <w:p w14:paraId="4EFE9BAF"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Modification de la gouvernance</w:t>
            </w:r>
          </w:p>
        </w:tc>
      </w:tr>
      <w:tr w:rsidR="0010103D" w14:paraId="2ED40F36" w14:textId="77777777" w:rsidTr="0046398B">
        <w:trPr>
          <w:jc w:val="right"/>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6AA7D4F5" w14:textId="77777777" w:rsidR="0010103D" w:rsidRPr="00D56F99" w:rsidRDefault="0010103D" w:rsidP="0046398B">
            <w:pPr>
              <w:jc w:val="center"/>
              <w:rPr>
                <w:b w:val="0"/>
                <w:sz w:val="20"/>
                <w:szCs w:val="20"/>
              </w:rPr>
            </w:pPr>
            <w:r>
              <w:rPr>
                <w:b w:val="0"/>
                <w:sz w:val="20"/>
                <w:szCs w:val="20"/>
              </w:rPr>
              <w:t>Améliore le FRNG</w:t>
            </w:r>
          </w:p>
        </w:tc>
        <w:tc>
          <w:tcPr>
            <w:tcW w:w="4531" w:type="dxa"/>
          </w:tcPr>
          <w:p w14:paraId="43A1BCC8" w14:textId="77777777" w:rsidR="0010103D" w:rsidRDefault="0010103D" w:rsidP="0046398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Peux diminuer le montant du dividende unitaire</w:t>
            </w:r>
          </w:p>
        </w:tc>
      </w:tr>
      <w:tr w:rsidR="0010103D" w14:paraId="6E0222B7"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18585A32" w14:textId="77777777" w:rsidR="0010103D" w:rsidRPr="00D56F99" w:rsidRDefault="0010103D" w:rsidP="0046398B">
            <w:pPr>
              <w:jc w:val="center"/>
              <w:rPr>
                <w:b w:val="0"/>
                <w:sz w:val="20"/>
                <w:szCs w:val="20"/>
              </w:rPr>
            </w:pPr>
            <w:r>
              <w:rPr>
                <w:b w:val="0"/>
                <w:sz w:val="20"/>
                <w:szCs w:val="20"/>
              </w:rPr>
              <w:t>Améliore la garantie vis-à-vis des tiers</w:t>
            </w:r>
          </w:p>
        </w:tc>
        <w:tc>
          <w:tcPr>
            <w:tcW w:w="4531" w:type="dxa"/>
            <w:tcBorders>
              <w:top w:val="none" w:sz="0" w:space="0" w:color="auto"/>
              <w:bottom w:val="none" w:sz="0" w:space="0" w:color="auto"/>
            </w:tcBorders>
          </w:tcPr>
          <w:p w14:paraId="1088DFE6"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3322283" w14:textId="3562A8EC" w:rsidR="00685D92" w:rsidRDefault="00685D92" w:rsidP="0041571E">
      <w:pPr>
        <w:spacing w:after="0" w:line="240" w:lineRule="auto"/>
        <w:jc w:val="both"/>
        <w:rPr>
          <w:rFonts w:eastAsia="Times New Roman" w:cstheme="minorHAnsi"/>
          <w:sz w:val="20"/>
          <w:szCs w:val="20"/>
          <w:lang w:eastAsia="fr-FR"/>
        </w:rPr>
      </w:pPr>
    </w:p>
    <w:p w14:paraId="382BA162" w14:textId="77777777" w:rsidR="00685D92" w:rsidRDefault="00685D92" w:rsidP="00685D92">
      <w:pPr>
        <w:pStyle w:val="Titre2"/>
      </w:pPr>
      <w:bookmarkStart w:id="4" w:name="_Toc110236258"/>
      <w:bookmarkStart w:id="5" w:name="_Toc218244966"/>
      <w:r>
        <w:t>C</w:t>
      </w:r>
      <w:r w:rsidRPr="004534A9">
        <w:t xml:space="preserve">. </w:t>
      </w:r>
      <w:r>
        <w:t>Les apports en comptes courants d’associés</w:t>
      </w:r>
      <w:bookmarkEnd w:id="4"/>
      <w:bookmarkEnd w:id="5"/>
      <w:r>
        <w:t xml:space="preserve"> </w:t>
      </w:r>
    </w:p>
    <w:p w14:paraId="7CDB0A1C" w14:textId="77777777" w:rsidR="00685D92" w:rsidRDefault="00685D92" w:rsidP="00685D92"/>
    <w:p w14:paraId="67498E54" w14:textId="0459D2C5" w:rsidR="0041571E" w:rsidRDefault="00685D92" w:rsidP="00685D92">
      <w:pPr>
        <w:pStyle w:val="NormalWeb"/>
        <w:spacing w:after="0"/>
        <w:rPr>
          <w:rFonts w:asciiTheme="minorHAnsi" w:hAnsiTheme="minorHAnsi" w:cstheme="minorHAnsi"/>
          <w:sz w:val="20"/>
          <w:szCs w:val="20"/>
        </w:rPr>
      </w:pPr>
      <w:r w:rsidRPr="00030EFD">
        <w:rPr>
          <w:rFonts w:asciiTheme="minorHAnsi" w:hAnsiTheme="minorHAnsi" w:cstheme="minorHAnsi"/>
          <w:sz w:val="20"/>
          <w:szCs w:val="20"/>
        </w:rPr>
        <w:t>Il s’agit d’un prêt qui est accordé par les associés à l’entreprise. Par rapport à un emprunt bancaire cet apport des associés est aussi soumis à intérêts, mais il n’est pas soumis à un accord externe (la banque). Ce sont les associés qui supportent le risque du financement.</w:t>
      </w:r>
    </w:p>
    <w:p w14:paraId="04F77975" w14:textId="24FB1F39" w:rsidR="0010103D" w:rsidRDefault="0010103D" w:rsidP="00685D92">
      <w:pPr>
        <w:pStyle w:val="NormalWeb"/>
        <w:spacing w:after="0"/>
        <w:rPr>
          <w:rFonts w:asciiTheme="minorHAnsi" w:hAnsiTheme="minorHAnsi" w:cstheme="minorHAnsi"/>
          <w:sz w:val="20"/>
          <w:szCs w:val="20"/>
        </w:rPr>
      </w:pPr>
    </w:p>
    <w:tbl>
      <w:tblPr>
        <w:tblStyle w:val="TableauListe3-Accentuation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0103D" w14:paraId="6457DC26" w14:textId="77777777" w:rsidTr="0046398B">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4531" w:type="dxa"/>
            <w:tcBorders>
              <w:bottom w:val="none" w:sz="0" w:space="0" w:color="auto"/>
              <w:right w:val="none" w:sz="0" w:space="0" w:color="auto"/>
            </w:tcBorders>
          </w:tcPr>
          <w:p w14:paraId="6414E629" w14:textId="77777777" w:rsidR="0010103D" w:rsidRDefault="0010103D" w:rsidP="0046398B">
            <w:pPr>
              <w:jc w:val="center"/>
              <w:rPr>
                <w:sz w:val="20"/>
                <w:szCs w:val="20"/>
              </w:rPr>
            </w:pPr>
            <w:r>
              <w:rPr>
                <w:sz w:val="20"/>
                <w:szCs w:val="20"/>
              </w:rPr>
              <w:t>Avantages</w:t>
            </w:r>
          </w:p>
        </w:tc>
        <w:tc>
          <w:tcPr>
            <w:tcW w:w="4531" w:type="dxa"/>
          </w:tcPr>
          <w:p w14:paraId="10CEB08D" w14:textId="77777777" w:rsidR="0010103D" w:rsidRDefault="0010103D" w:rsidP="0046398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Inconvénients</w:t>
            </w:r>
          </w:p>
        </w:tc>
      </w:tr>
      <w:tr w:rsidR="0010103D" w14:paraId="6966FA8F"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19A59039" w14:textId="77777777" w:rsidR="0010103D" w:rsidRPr="00D56F99" w:rsidRDefault="0010103D" w:rsidP="0046398B">
            <w:pPr>
              <w:jc w:val="center"/>
              <w:rPr>
                <w:b w:val="0"/>
                <w:sz w:val="20"/>
                <w:szCs w:val="20"/>
              </w:rPr>
            </w:pPr>
            <w:r>
              <w:rPr>
                <w:b w:val="0"/>
                <w:sz w:val="20"/>
                <w:szCs w:val="20"/>
              </w:rPr>
              <w:t>Mise en œuvre très rapide</w:t>
            </w:r>
          </w:p>
        </w:tc>
        <w:tc>
          <w:tcPr>
            <w:tcW w:w="4531" w:type="dxa"/>
            <w:tcBorders>
              <w:top w:val="none" w:sz="0" w:space="0" w:color="auto"/>
              <w:bottom w:val="none" w:sz="0" w:space="0" w:color="auto"/>
            </w:tcBorders>
          </w:tcPr>
          <w:p w14:paraId="7F9A9C31"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Les associés augmentent leur pouvoir. Ils sont aussi créanciers de l’entreprise.</w:t>
            </w:r>
          </w:p>
        </w:tc>
      </w:tr>
      <w:tr w:rsidR="0010103D" w14:paraId="07DB07F7" w14:textId="77777777" w:rsidTr="0046398B">
        <w:trPr>
          <w:jc w:val="right"/>
        </w:trPr>
        <w:tc>
          <w:tcPr>
            <w:cnfStyle w:val="001000000000" w:firstRow="0" w:lastRow="0" w:firstColumn="1" w:lastColumn="0" w:oddVBand="0" w:evenVBand="0" w:oddHBand="0" w:evenHBand="0" w:firstRowFirstColumn="0" w:firstRowLastColumn="0" w:lastRowFirstColumn="0" w:lastRowLastColumn="0"/>
            <w:tcW w:w="4531" w:type="dxa"/>
            <w:tcBorders>
              <w:right w:val="none" w:sz="0" w:space="0" w:color="auto"/>
            </w:tcBorders>
          </w:tcPr>
          <w:p w14:paraId="2EA73C68" w14:textId="77777777" w:rsidR="0010103D" w:rsidRPr="00D56F99" w:rsidRDefault="0010103D" w:rsidP="0046398B">
            <w:pPr>
              <w:jc w:val="center"/>
              <w:rPr>
                <w:b w:val="0"/>
                <w:sz w:val="20"/>
                <w:szCs w:val="20"/>
              </w:rPr>
            </w:pPr>
            <w:r>
              <w:rPr>
                <w:b w:val="0"/>
                <w:sz w:val="20"/>
                <w:szCs w:val="20"/>
              </w:rPr>
              <w:t>Les conditions du prêt sont décidées en interne</w:t>
            </w:r>
          </w:p>
        </w:tc>
        <w:tc>
          <w:tcPr>
            <w:tcW w:w="4531" w:type="dxa"/>
          </w:tcPr>
          <w:p w14:paraId="60C5304E" w14:textId="77777777" w:rsidR="0010103D" w:rsidRDefault="0010103D" w:rsidP="0046398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Charge financière -&gt; Intérêt</w:t>
            </w:r>
          </w:p>
        </w:tc>
      </w:tr>
      <w:tr w:rsidR="0010103D" w14:paraId="3ED7EBDD" w14:textId="77777777" w:rsidTr="0046398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right w:val="none" w:sz="0" w:space="0" w:color="auto"/>
            </w:tcBorders>
          </w:tcPr>
          <w:p w14:paraId="78CD4A38" w14:textId="77777777" w:rsidR="0010103D" w:rsidRPr="00D56F99" w:rsidRDefault="0010103D" w:rsidP="0046398B">
            <w:pPr>
              <w:jc w:val="center"/>
              <w:rPr>
                <w:b w:val="0"/>
                <w:sz w:val="20"/>
                <w:szCs w:val="20"/>
              </w:rPr>
            </w:pPr>
          </w:p>
        </w:tc>
        <w:tc>
          <w:tcPr>
            <w:tcW w:w="4531" w:type="dxa"/>
            <w:tcBorders>
              <w:top w:val="none" w:sz="0" w:space="0" w:color="auto"/>
              <w:bottom w:val="none" w:sz="0" w:space="0" w:color="auto"/>
            </w:tcBorders>
          </w:tcPr>
          <w:p w14:paraId="76A54F16" w14:textId="77777777" w:rsidR="0010103D" w:rsidRDefault="0010103D" w:rsidP="0046398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Augmente la dépendance financière</w:t>
            </w:r>
          </w:p>
        </w:tc>
      </w:tr>
    </w:tbl>
    <w:p w14:paraId="50E99D81" w14:textId="77777777" w:rsidR="0010103D" w:rsidRPr="00685D92" w:rsidRDefault="0010103D" w:rsidP="00685D92">
      <w:pPr>
        <w:pStyle w:val="NormalWeb"/>
        <w:spacing w:after="0"/>
        <w:rPr>
          <w:rFonts w:asciiTheme="minorHAnsi" w:hAnsiTheme="minorHAnsi" w:cstheme="minorHAnsi"/>
          <w:sz w:val="20"/>
          <w:szCs w:val="20"/>
        </w:rPr>
      </w:pPr>
    </w:p>
    <w:p w14:paraId="73A7C876" w14:textId="77777777" w:rsidR="0041571E" w:rsidRDefault="0041571E" w:rsidP="0041571E">
      <w:pPr>
        <w:pStyle w:val="Titre1"/>
      </w:pPr>
      <w:bookmarkStart w:id="6" w:name="_Toc218244967"/>
      <w:r w:rsidRPr="00EE3A94">
        <w:lastRenderedPageBreak/>
        <w:t xml:space="preserve">Partie 2 </w:t>
      </w:r>
      <w:r>
        <w:tab/>
        <w:t>Le financement externe</w:t>
      </w:r>
      <w:bookmarkEnd w:id="6"/>
    </w:p>
    <w:p w14:paraId="06C25E6B" w14:textId="77777777" w:rsidR="0041571E" w:rsidRDefault="0041571E" w:rsidP="0041571E"/>
    <w:p w14:paraId="69ACD29C" w14:textId="19072D8E" w:rsidR="0041571E" w:rsidRDefault="0041571E" w:rsidP="0041571E">
      <w:pPr>
        <w:pStyle w:val="Titre2"/>
      </w:pPr>
      <w:bookmarkStart w:id="7" w:name="_Hlk109057780"/>
      <w:bookmarkStart w:id="8" w:name="_Toc218244968"/>
      <w:r>
        <w:t>A. Les emprunts bancaires</w:t>
      </w:r>
      <w:bookmarkEnd w:id="8"/>
    </w:p>
    <w:p w14:paraId="19521CB7"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Les emprunts sont souscrits auprès des organismes bancaires.</w:t>
      </w:r>
    </w:p>
    <w:p w14:paraId="7E2464C1" w14:textId="77777777" w:rsidR="0041571E" w:rsidRPr="002A7BB5" w:rsidRDefault="0041571E" w:rsidP="0041571E">
      <w:pPr>
        <w:spacing w:after="0" w:line="240" w:lineRule="auto"/>
        <w:jc w:val="both"/>
        <w:rPr>
          <w:rFonts w:eastAsia="Times New Roman" w:cstheme="minorHAnsi"/>
          <w:sz w:val="20"/>
          <w:szCs w:val="20"/>
          <w:lang w:eastAsia="fr-FR"/>
        </w:rPr>
      </w:pPr>
    </w:p>
    <w:p w14:paraId="553A3CDE"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Les emprunts peuvent être remboursés de trois façons différentes :</w:t>
      </w:r>
    </w:p>
    <w:p w14:paraId="363DFB1F"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ab/>
        <w:t>-In Fine</w:t>
      </w:r>
    </w:p>
    <w:p w14:paraId="02D7B260"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ab/>
        <w:t>-Amortissements constants</w:t>
      </w:r>
    </w:p>
    <w:p w14:paraId="27E2C5BF"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ab/>
        <w:t>-Annuités constantes</w:t>
      </w:r>
    </w:p>
    <w:p w14:paraId="41C9050F" w14:textId="77777777" w:rsidR="0041571E" w:rsidRPr="002A7BB5" w:rsidRDefault="0041571E" w:rsidP="0041571E">
      <w:pPr>
        <w:spacing w:after="0" w:line="240" w:lineRule="auto"/>
        <w:jc w:val="both"/>
        <w:rPr>
          <w:rFonts w:eastAsia="Times New Roman" w:cstheme="minorHAnsi"/>
          <w:sz w:val="20"/>
          <w:szCs w:val="20"/>
          <w:lang w:eastAsia="fr-FR"/>
        </w:rPr>
      </w:pPr>
    </w:p>
    <w:p w14:paraId="57D3E4AB"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Selon le mode de remboursement, le coût de l’emprunt est différent.</w:t>
      </w:r>
    </w:p>
    <w:p w14:paraId="76F85440" w14:textId="77777777" w:rsidR="0041571E" w:rsidRPr="002A7BB5" w:rsidRDefault="0041571E" w:rsidP="0041571E">
      <w:pPr>
        <w:spacing w:after="0" w:line="240" w:lineRule="auto"/>
        <w:jc w:val="both"/>
        <w:rPr>
          <w:rFonts w:eastAsia="Times New Roman" w:cstheme="minorHAnsi"/>
          <w:sz w:val="20"/>
          <w:szCs w:val="20"/>
          <w:lang w:eastAsia="fr-FR"/>
        </w:rPr>
      </w:pPr>
      <w:r w:rsidRPr="002A7BB5">
        <w:rPr>
          <w:rFonts w:eastAsia="Times New Roman" w:cstheme="minorHAnsi"/>
          <w:sz w:val="20"/>
          <w:szCs w:val="20"/>
          <w:lang w:eastAsia="fr-FR"/>
        </w:rPr>
        <w:t>L’annuité de l’emprunt correspond au paiement annuel de l’emprunt, elle est égale aux intérêts augmentés de l’amortissement de l’emprunt</w:t>
      </w:r>
    </w:p>
    <w:p w14:paraId="2FC51D2D" w14:textId="77777777" w:rsidR="0041571E" w:rsidRPr="002819CF" w:rsidRDefault="0041571E" w:rsidP="0041571E">
      <w:pPr>
        <w:spacing w:after="0" w:line="240" w:lineRule="auto"/>
        <w:jc w:val="both"/>
        <w:rPr>
          <w:rFonts w:eastAsia="Times New Roman" w:cstheme="minorHAnsi"/>
          <w:lang w:eastAsia="fr-FR"/>
        </w:rPr>
      </w:pPr>
    </w:p>
    <w:p w14:paraId="37FD1FFD" w14:textId="77777777" w:rsidR="0041571E" w:rsidRPr="002819CF" w:rsidRDefault="0041571E" w:rsidP="0041571E">
      <w:pPr>
        <w:pBdr>
          <w:top w:val="single" w:sz="4" w:space="1" w:color="auto"/>
          <w:left w:val="single" w:sz="4" w:space="4" w:color="auto"/>
          <w:bottom w:val="single" w:sz="4" w:space="1" w:color="auto"/>
          <w:right w:val="single" w:sz="4" w:space="4" w:color="auto"/>
        </w:pBdr>
        <w:spacing w:after="0" w:line="240" w:lineRule="auto"/>
        <w:ind w:left="360"/>
        <w:jc w:val="center"/>
        <w:rPr>
          <w:rFonts w:eastAsia="Times New Roman" w:cstheme="minorHAnsi"/>
          <w:lang w:eastAsia="fr-FR"/>
        </w:rPr>
      </w:pPr>
      <w:r w:rsidRPr="002819CF">
        <w:rPr>
          <w:rFonts w:eastAsia="Times New Roman" w:cstheme="minorHAnsi"/>
          <w:lang w:eastAsia="fr-FR"/>
        </w:rPr>
        <w:t>ANNUITE DE L’EMPRUNT = INTERET + CAPITAL REMBOURSE</w:t>
      </w:r>
    </w:p>
    <w:p w14:paraId="04C1022F" w14:textId="77777777" w:rsidR="0041571E" w:rsidRPr="002819CF" w:rsidRDefault="0041571E" w:rsidP="0041571E">
      <w:pPr>
        <w:rPr>
          <w:rFonts w:eastAsia="Times New Roman" w:cstheme="minorHAnsi"/>
          <w:lang w:eastAsia="fr-FR"/>
        </w:rPr>
      </w:pPr>
    </w:p>
    <w:p w14:paraId="7B7D6D4F" w14:textId="77777777" w:rsidR="0041571E" w:rsidRPr="008E2973" w:rsidRDefault="0041571E" w:rsidP="0041571E">
      <w:pPr>
        <w:numPr>
          <w:ilvl w:val="0"/>
          <w:numId w:val="18"/>
        </w:numPr>
        <w:spacing w:after="0" w:line="240" w:lineRule="auto"/>
        <w:ind w:left="709" w:hanging="283"/>
        <w:jc w:val="both"/>
        <w:rPr>
          <w:rFonts w:eastAsia="Times New Roman" w:cstheme="minorHAnsi"/>
          <w:sz w:val="20"/>
          <w:szCs w:val="20"/>
          <w:u w:val="single"/>
          <w:lang w:eastAsia="fr-FR"/>
        </w:rPr>
      </w:pPr>
      <w:r w:rsidRPr="008E2973">
        <w:rPr>
          <w:rFonts w:eastAsia="Times New Roman" w:cstheme="minorHAnsi"/>
          <w:sz w:val="20"/>
          <w:szCs w:val="20"/>
          <w:u w:val="single"/>
          <w:lang w:eastAsia="fr-FR"/>
        </w:rPr>
        <w:t>In fine</w:t>
      </w:r>
    </w:p>
    <w:p w14:paraId="15D75E4C" w14:textId="77777777" w:rsidR="0041571E" w:rsidRPr="008E2973" w:rsidRDefault="0041571E" w:rsidP="0041571E">
      <w:pPr>
        <w:spacing w:after="0" w:line="240" w:lineRule="auto"/>
        <w:ind w:left="2130"/>
        <w:jc w:val="both"/>
        <w:rPr>
          <w:rFonts w:eastAsia="Times New Roman" w:cstheme="minorHAnsi"/>
          <w:sz w:val="20"/>
          <w:szCs w:val="20"/>
          <w:u w:val="single"/>
          <w:lang w:eastAsia="fr-FR"/>
        </w:rPr>
      </w:pPr>
    </w:p>
    <w:p w14:paraId="024940FC" w14:textId="77777777" w:rsidR="0041571E" w:rsidRPr="008E2973" w:rsidRDefault="0041571E" w:rsidP="0041571E">
      <w:pPr>
        <w:pStyle w:val="NormalWeb"/>
        <w:ind w:left="1416"/>
        <w:rPr>
          <w:rFonts w:asciiTheme="minorHAnsi" w:hAnsiTheme="minorHAnsi" w:cstheme="minorHAnsi"/>
          <w:sz w:val="20"/>
          <w:szCs w:val="20"/>
        </w:rPr>
      </w:pPr>
      <w:r w:rsidRPr="008E2973">
        <w:rPr>
          <w:rFonts w:asciiTheme="minorHAnsi" w:hAnsiTheme="minorHAnsi" w:cstheme="minorHAnsi"/>
          <w:sz w:val="20"/>
          <w:szCs w:val="20"/>
        </w:rPr>
        <w:t>L’emprunt est remboursé en une seule fois à la fin de sa " durée de vie " (échéance prévue par le contrat). Les annuités sont donc uniquement composées des intérêts, sauf la dernière.</w:t>
      </w:r>
    </w:p>
    <w:p w14:paraId="4F4EBFF0" w14:textId="77777777" w:rsidR="0041571E" w:rsidRPr="008E2973" w:rsidRDefault="0041571E" w:rsidP="0041571E">
      <w:pPr>
        <w:ind w:left="708" w:firstLine="708"/>
        <w:rPr>
          <w:rFonts w:cstheme="minorHAnsi"/>
          <w:b/>
          <w:sz w:val="20"/>
          <w:szCs w:val="20"/>
        </w:rPr>
      </w:pPr>
      <w:r w:rsidRPr="008E2973">
        <w:rPr>
          <w:rFonts w:cstheme="minorHAnsi"/>
          <w:b/>
          <w:sz w:val="20"/>
          <w:szCs w:val="20"/>
        </w:rPr>
        <w:t>Exemple 1 :</w:t>
      </w:r>
      <w:r w:rsidRPr="008E2973">
        <w:rPr>
          <w:rFonts w:cstheme="minorHAnsi"/>
          <w:sz w:val="20"/>
          <w:szCs w:val="20"/>
        </w:rPr>
        <w:t xml:space="preserve"> Tableau de remboursement d’emprunt « In Fine »</w:t>
      </w:r>
    </w:p>
    <w:p w14:paraId="1B264377" w14:textId="77777777" w:rsidR="0041571E" w:rsidRPr="002819CF" w:rsidRDefault="0041571E" w:rsidP="0041571E">
      <w:pPr>
        <w:pStyle w:val="NormalWeb"/>
        <w:spacing w:after="0"/>
        <w:ind w:left="1418"/>
        <w:rPr>
          <w:rFonts w:asciiTheme="minorHAnsi" w:hAnsiTheme="minorHAnsi" w:cstheme="minorHAnsi"/>
          <w:sz w:val="22"/>
          <w:szCs w:val="22"/>
        </w:rPr>
      </w:pPr>
      <w:r w:rsidRPr="002819CF">
        <w:rPr>
          <w:rFonts w:asciiTheme="minorHAnsi" w:hAnsiTheme="minorHAnsi" w:cstheme="minorHAnsi"/>
          <w:sz w:val="22"/>
          <w:szCs w:val="22"/>
        </w:rPr>
        <w:t>Emprunt de 3 ans de 90000€ au taux annuel de 4%</w:t>
      </w:r>
    </w:p>
    <w:tbl>
      <w:tblPr>
        <w:tblW w:w="10424" w:type="dxa"/>
        <w:tblInd w:w="-289" w:type="dxa"/>
        <w:tblCellMar>
          <w:left w:w="70" w:type="dxa"/>
          <w:right w:w="70" w:type="dxa"/>
        </w:tblCellMar>
        <w:tblLook w:val="04A0" w:firstRow="1" w:lastRow="0" w:firstColumn="1" w:lastColumn="0" w:noHBand="0" w:noVBand="1"/>
      </w:tblPr>
      <w:tblGrid>
        <w:gridCol w:w="1135"/>
        <w:gridCol w:w="2626"/>
        <w:gridCol w:w="2835"/>
        <w:gridCol w:w="2410"/>
        <w:gridCol w:w="1418"/>
      </w:tblGrid>
      <w:tr w:rsidR="0041571E" w:rsidRPr="00B8407B" w14:paraId="55CBA906" w14:textId="77777777" w:rsidTr="002358C3">
        <w:trPr>
          <w:trHeight w:val="39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6FE94"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Années</w:t>
            </w:r>
          </w:p>
        </w:tc>
        <w:tc>
          <w:tcPr>
            <w:tcW w:w="2626" w:type="dxa"/>
            <w:tcBorders>
              <w:top w:val="single" w:sz="4" w:space="0" w:color="auto"/>
              <w:left w:val="nil"/>
              <w:bottom w:val="single" w:sz="4" w:space="0" w:color="auto"/>
              <w:right w:val="single" w:sz="4" w:space="0" w:color="auto"/>
            </w:tcBorders>
            <w:shd w:val="clear" w:color="auto" w:fill="auto"/>
            <w:vAlign w:val="bottom"/>
            <w:hideMark/>
          </w:tcPr>
          <w:p w14:paraId="0F913F26"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de capital restant du</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2303DF1"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Intérêts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FC515AD"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du capital remboursé</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6DD607E"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Annuité</w:t>
            </w:r>
          </w:p>
        </w:tc>
      </w:tr>
      <w:tr w:rsidR="0041571E" w:rsidRPr="00B8407B" w14:paraId="674D7AFF"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01203090"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w:t>
            </w:r>
          </w:p>
        </w:tc>
        <w:tc>
          <w:tcPr>
            <w:tcW w:w="2626" w:type="dxa"/>
            <w:tcBorders>
              <w:top w:val="nil"/>
              <w:left w:val="nil"/>
              <w:bottom w:val="single" w:sz="4" w:space="0" w:color="auto"/>
              <w:right w:val="single" w:sz="4" w:space="0" w:color="auto"/>
            </w:tcBorders>
            <w:shd w:val="clear" w:color="auto" w:fill="auto"/>
            <w:noWrap/>
            <w:vAlign w:val="bottom"/>
          </w:tcPr>
          <w:p w14:paraId="4AF3AE92" w14:textId="6102B41D"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90000</w:t>
            </w:r>
          </w:p>
        </w:tc>
        <w:tc>
          <w:tcPr>
            <w:tcW w:w="2835" w:type="dxa"/>
            <w:tcBorders>
              <w:top w:val="nil"/>
              <w:left w:val="nil"/>
              <w:bottom w:val="single" w:sz="4" w:space="0" w:color="auto"/>
              <w:right w:val="single" w:sz="4" w:space="0" w:color="auto"/>
            </w:tcBorders>
            <w:shd w:val="clear" w:color="auto" w:fill="E7E6E6" w:themeFill="background2"/>
            <w:noWrap/>
            <w:vAlign w:val="bottom"/>
          </w:tcPr>
          <w:p w14:paraId="017D01F8" w14:textId="3BA3A445"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3600</w:t>
            </w:r>
          </w:p>
        </w:tc>
        <w:tc>
          <w:tcPr>
            <w:tcW w:w="2410" w:type="dxa"/>
            <w:tcBorders>
              <w:top w:val="nil"/>
              <w:left w:val="nil"/>
              <w:bottom w:val="single" w:sz="4" w:space="0" w:color="auto"/>
              <w:right w:val="single" w:sz="4" w:space="0" w:color="auto"/>
            </w:tcBorders>
            <w:shd w:val="clear" w:color="auto" w:fill="auto"/>
            <w:noWrap/>
            <w:vAlign w:val="bottom"/>
          </w:tcPr>
          <w:p w14:paraId="33C12764" w14:textId="303C8774"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0</w:t>
            </w:r>
          </w:p>
        </w:tc>
        <w:tc>
          <w:tcPr>
            <w:tcW w:w="1418" w:type="dxa"/>
            <w:tcBorders>
              <w:top w:val="nil"/>
              <w:left w:val="nil"/>
              <w:bottom w:val="single" w:sz="4" w:space="0" w:color="auto"/>
              <w:right w:val="single" w:sz="4" w:space="0" w:color="auto"/>
            </w:tcBorders>
            <w:shd w:val="clear" w:color="auto" w:fill="auto"/>
            <w:noWrap/>
            <w:vAlign w:val="bottom"/>
          </w:tcPr>
          <w:p w14:paraId="1410E5D3" w14:textId="235B090C"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3600</w:t>
            </w:r>
          </w:p>
        </w:tc>
      </w:tr>
      <w:tr w:rsidR="0041571E" w:rsidRPr="00B8407B" w14:paraId="7B78CA06"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27478B2"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N+1</w:t>
            </w:r>
          </w:p>
        </w:tc>
        <w:tc>
          <w:tcPr>
            <w:tcW w:w="2626" w:type="dxa"/>
            <w:tcBorders>
              <w:top w:val="nil"/>
              <w:left w:val="nil"/>
              <w:bottom w:val="single" w:sz="4" w:space="0" w:color="auto"/>
              <w:right w:val="single" w:sz="4" w:space="0" w:color="auto"/>
            </w:tcBorders>
            <w:shd w:val="clear" w:color="auto" w:fill="auto"/>
            <w:noWrap/>
            <w:vAlign w:val="bottom"/>
          </w:tcPr>
          <w:p w14:paraId="6946FD9B" w14:textId="2FF21114"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90000</w:t>
            </w:r>
          </w:p>
        </w:tc>
        <w:tc>
          <w:tcPr>
            <w:tcW w:w="2835" w:type="dxa"/>
            <w:tcBorders>
              <w:top w:val="nil"/>
              <w:left w:val="nil"/>
              <w:bottom w:val="single" w:sz="4" w:space="0" w:color="auto"/>
              <w:right w:val="single" w:sz="4" w:space="0" w:color="auto"/>
            </w:tcBorders>
            <w:shd w:val="clear" w:color="auto" w:fill="E7E6E6" w:themeFill="background2"/>
            <w:noWrap/>
            <w:vAlign w:val="bottom"/>
          </w:tcPr>
          <w:p w14:paraId="637C254F" w14:textId="1273A2AE"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3600</w:t>
            </w:r>
          </w:p>
        </w:tc>
        <w:tc>
          <w:tcPr>
            <w:tcW w:w="2410" w:type="dxa"/>
            <w:tcBorders>
              <w:top w:val="nil"/>
              <w:left w:val="nil"/>
              <w:bottom w:val="single" w:sz="4" w:space="0" w:color="auto"/>
              <w:right w:val="single" w:sz="4" w:space="0" w:color="auto"/>
            </w:tcBorders>
            <w:shd w:val="clear" w:color="auto" w:fill="auto"/>
            <w:noWrap/>
            <w:vAlign w:val="bottom"/>
          </w:tcPr>
          <w:p w14:paraId="2CB02729" w14:textId="1D25351D"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0</w:t>
            </w:r>
          </w:p>
        </w:tc>
        <w:tc>
          <w:tcPr>
            <w:tcW w:w="1418" w:type="dxa"/>
            <w:tcBorders>
              <w:top w:val="nil"/>
              <w:left w:val="nil"/>
              <w:bottom w:val="single" w:sz="4" w:space="0" w:color="auto"/>
              <w:right w:val="single" w:sz="4" w:space="0" w:color="auto"/>
            </w:tcBorders>
            <w:shd w:val="clear" w:color="auto" w:fill="auto"/>
            <w:noWrap/>
            <w:vAlign w:val="bottom"/>
          </w:tcPr>
          <w:p w14:paraId="7CDB131A" w14:textId="731F7806"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3600</w:t>
            </w:r>
          </w:p>
        </w:tc>
      </w:tr>
      <w:tr w:rsidR="0041571E" w:rsidRPr="00B8407B" w14:paraId="2DEE766C"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3EB3280"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N+2</w:t>
            </w:r>
          </w:p>
        </w:tc>
        <w:tc>
          <w:tcPr>
            <w:tcW w:w="2626" w:type="dxa"/>
            <w:tcBorders>
              <w:top w:val="nil"/>
              <w:left w:val="nil"/>
              <w:bottom w:val="single" w:sz="4" w:space="0" w:color="auto"/>
              <w:right w:val="single" w:sz="4" w:space="0" w:color="auto"/>
            </w:tcBorders>
            <w:shd w:val="clear" w:color="auto" w:fill="auto"/>
            <w:noWrap/>
            <w:vAlign w:val="bottom"/>
          </w:tcPr>
          <w:p w14:paraId="50FD4F1C" w14:textId="7B21A39C"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90000</w:t>
            </w:r>
          </w:p>
        </w:tc>
        <w:tc>
          <w:tcPr>
            <w:tcW w:w="2835" w:type="dxa"/>
            <w:tcBorders>
              <w:top w:val="nil"/>
              <w:left w:val="nil"/>
              <w:bottom w:val="single" w:sz="4" w:space="0" w:color="auto"/>
              <w:right w:val="single" w:sz="4" w:space="0" w:color="auto"/>
            </w:tcBorders>
            <w:shd w:val="clear" w:color="auto" w:fill="E7E6E6" w:themeFill="background2"/>
            <w:noWrap/>
            <w:vAlign w:val="bottom"/>
          </w:tcPr>
          <w:p w14:paraId="20D0D39E" w14:textId="0E215813"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3600</w:t>
            </w:r>
          </w:p>
        </w:tc>
        <w:tc>
          <w:tcPr>
            <w:tcW w:w="2410" w:type="dxa"/>
            <w:tcBorders>
              <w:top w:val="nil"/>
              <w:left w:val="nil"/>
              <w:bottom w:val="single" w:sz="4" w:space="0" w:color="auto"/>
              <w:right w:val="single" w:sz="4" w:space="0" w:color="auto"/>
            </w:tcBorders>
            <w:shd w:val="clear" w:color="auto" w:fill="auto"/>
            <w:noWrap/>
            <w:vAlign w:val="bottom"/>
          </w:tcPr>
          <w:p w14:paraId="06532433" w14:textId="331A258E"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90000</w:t>
            </w:r>
          </w:p>
        </w:tc>
        <w:tc>
          <w:tcPr>
            <w:tcW w:w="1418" w:type="dxa"/>
            <w:tcBorders>
              <w:top w:val="nil"/>
              <w:left w:val="nil"/>
              <w:bottom w:val="single" w:sz="4" w:space="0" w:color="auto"/>
              <w:right w:val="single" w:sz="4" w:space="0" w:color="auto"/>
            </w:tcBorders>
            <w:shd w:val="clear" w:color="auto" w:fill="auto"/>
            <w:noWrap/>
            <w:vAlign w:val="bottom"/>
          </w:tcPr>
          <w:p w14:paraId="3EA07D29" w14:textId="6B875AB4"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93600</w:t>
            </w:r>
          </w:p>
        </w:tc>
      </w:tr>
    </w:tbl>
    <w:p w14:paraId="3041CF9F" w14:textId="77777777" w:rsidR="0041571E" w:rsidRPr="002819CF" w:rsidRDefault="0041571E" w:rsidP="0041571E">
      <w:pPr>
        <w:spacing w:after="0" w:line="240" w:lineRule="auto"/>
        <w:ind w:left="2130"/>
        <w:jc w:val="both"/>
        <w:rPr>
          <w:rFonts w:eastAsia="Times New Roman" w:cstheme="minorHAnsi"/>
          <w:lang w:eastAsia="fr-FR"/>
        </w:rPr>
      </w:pPr>
    </w:p>
    <w:p w14:paraId="67C6DE0D" w14:textId="77777777" w:rsidR="0041571E" w:rsidRDefault="0041571E" w:rsidP="0041571E">
      <w:pPr>
        <w:numPr>
          <w:ilvl w:val="0"/>
          <w:numId w:val="18"/>
        </w:numPr>
        <w:spacing w:after="0" w:line="240" w:lineRule="auto"/>
        <w:ind w:left="851" w:hanging="425"/>
        <w:jc w:val="both"/>
        <w:rPr>
          <w:rFonts w:eastAsia="Times New Roman" w:cstheme="minorHAnsi"/>
          <w:sz w:val="20"/>
          <w:szCs w:val="20"/>
          <w:u w:val="single"/>
          <w:lang w:eastAsia="fr-FR"/>
        </w:rPr>
      </w:pPr>
      <w:r w:rsidRPr="008E2973">
        <w:rPr>
          <w:rFonts w:eastAsia="Times New Roman" w:cstheme="minorHAnsi"/>
          <w:sz w:val="20"/>
          <w:szCs w:val="20"/>
          <w:u w:val="single"/>
          <w:lang w:eastAsia="fr-FR"/>
        </w:rPr>
        <w:t>Amortissements constants</w:t>
      </w:r>
    </w:p>
    <w:p w14:paraId="53418A03" w14:textId="77777777" w:rsidR="0041571E" w:rsidRPr="008E2973" w:rsidRDefault="0041571E" w:rsidP="0041571E">
      <w:pPr>
        <w:spacing w:after="0" w:line="240" w:lineRule="auto"/>
        <w:ind w:left="851"/>
        <w:jc w:val="both"/>
        <w:rPr>
          <w:rFonts w:eastAsia="Times New Roman" w:cstheme="minorHAnsi"/>
          <w:sz w:val="20"/>
          <w:szCs w:val="20"/>
          <w:u w:val="single"/>
          <w:lang w:eastAsia="fr-FR"/>
        </w:rPr>
      </w:pPr>
    </w:p>
    <w:p w14:paraId="14588782" w14:textId="77777777" w:rsidR="0041571E" w:rsidRPr="008E2973" w:rsidRDefault="0041571E" w:rsidP="0041571E">
      <w:pPr>
        <w:pStyle w:val="NormalWeb"/>
        <w:ind w:left="1416"/>
        <w:rPr>
          <w:rFonts w:asciiTheme="minorHAnsi" w:hAnsiTheme="minorHAnsi" w:cstheme="minorHAnsi"/>
          <w:sz w:val="20"/>
          <w:szCs w:val="20"/>
        </w:rPr>
      </w:pPr>
      <w:r w:rsidRPr="008E2973">
        <w:rPr>
          <w:rFonts w:asciiTheme="minorHAnsi" w:hAnsiTheme="minorHAnsi" w:cstheme="minorHAnsi"/>
          <w:sz w:val="20"/>
          <w:szCs w:val="20"/>
        </w:rPr>
        <w:t>L’emprunt est remboursé en parts égales tous les ans. Par contre les intérêts (et donc l’annuité est différentes tous les ans)</w:t>
      </w:r>
    </w:p>
    <w:p w14:paraId="235347B7" w14:textId="77777777" w:rsidR="0041571E" w:rsidRPr="008E2973" w:rsidRDefault="0041571E" w:rsidP="0041571E">
      <w:pPr>
        <w:pStyle w:val="NormalWeb"/>
        <w:spacing w:after="0"/>
        <w:ind w:left="1418"/>
        <w:rPr>
          <w:rFonts w:asciiTheme="minorHAnsi" w:hAnsiTheme="minorHAnsi" w:cstheme="minorHAnsi"/>
          <w:sz w:val="20"/>
          <w:szCs w:val="20"/>
        </w:rPr>
      </w:pPr>
      <w:r w:rsidRPr="008E2973">
        <w:rPr>
          <w:rFonts w:asciiTheme="minorHAnsi" w:hAnsiTheme="minorHAnsi" w:cstheme="minorHAnsi"/>
          <w:b/>
          <w:sz w:val="20"/>
          <w:szCs w:val="20"/>
        </w:rPr>
        <w:t>Exemple 2 :</w:t>
      </w:r>
      <w:r w:rsidRPr="008E2973">
        <w:rPr>
          <w:rFonts w:asciiTheme="minorHAnsi" w:hAnsiTheme="minorHAnsi" w:cstheme="minorHAnsi"/>
          <w:sz w:val="20"/>
          <w:szCs w:val="20"/>
        </w:rPr>
        <w:t xml:space="preserve"> Tableau de remboursement d’emprunt « Amortissements constants »</w:t>
      </w:r>
    </w:p>
    <w:p w14:paraId="4CF307E1" w14:textId="77777777" w:rsidR="0041571E" w:rsidRPr="008E2973" w:rsidRDefault="0041571E" w:rsidP="0041571E">
      <w:pPr>
        <w:pStyle w:val="NormalWeb"/>
        <w:spacing w:after="0"/>
        <w:ind w:left="1418"/>
        <w:rPr>
          <w:rFonts w:asciiTheme="minorHAnsi" w:hAnsiTheme="minorHAnsi" w:cstheme="minorHAnsi"/>
          <w:sz w:val="20"/>
          <w:szCs w:val="20"/>
        </w:rPr>
      </w:pPr>
      <w:r w:rsidRPr="008E2973">
        <w:rPr>
          <w:rFonts w:asciiTheme="minorHAnsi" w:hAnsiTheme="minorHAnsi" w:cstheme="minorHAnsi"/>
          <w:sz w:val="20"/>
          <w:szCs w:val="20"/>
        </w:rPr>
        <w:t>Emprunt de 3 ans de 90000€ au taux annuel de 4%</w:t>
      </w:r>
    </w:p>
    <w:tbl>
      <w:tblPr>
        <w:tblW w:w="10424" w:type="dxa"/>
        <w:tblInd w:w="-289" w:type="dxa"/>
        <w:tblCellMar>
          <w:left w:w="70" w:type="dxa"/>
          <w:right w:w="70" w:type="dxa"/>
        </w:tblCellMar>
        <w:tblLook w:val="04A0" w:firstRow="1" w:lastRow="0" w:firstColumn="1" w:lastColumn="0" w:noHBand="0" w:noVBand="1"/>
      </w:tblPr>
      <w:tblGrid>
        <w:gridCol w:w="1135"/>
        <w:gridCol w:w="2626"/>
        <w:gridCol w:w="2835"/>
        <w:gridCol w:w="2410"/>
        <w:gridCol w:w="1418"/>
      </w:tblGrid>
      <w:tr w:rsidR="0041571E" w:rsidRPr="00B8407B" w14:paraId="4D9299B9" w14:textId="77777777" w:rsidTr="002358C3">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218C2"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Années</w:t>
            </w:r>
          </w:p>
        </w:tc>
        <w:tc>
          <w:tcPr>
            <w:tcW w:w="2626" w:type="dxa"/>
            <w:tcBorders>
              <w:top w:val="single" w:sz="4" w:space="0" w:color="auto"/>
              <w:left w:val="nil"/>
              <w:bottom w:val="single" w:sz="4" w:space="0" w:color="auto"/>
              <w:right w:val="single" w:sz="4" w:space="0" w:color="auto"/>
            </w:tcBorders>
            <w:shd w:val="clear" w:color="auto" w:fill="auto"/>
            <w:vAlign w:val="bottom"/>
            <w:hideMark/>
          </w:tcPr>
          <w:p w14:paraId="73FC9208"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de capital restant du</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3B7B28A7"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Intérêts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ED3704C"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du capital remboursé</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0880774"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Annuité</w:t>
            </w:r>
          </w:p>
        </w:tc>
      </w:tr>
      <w:tr w:rsidR="0041571E" w:rsidRPr="00B8407B" w14:paraId="00462079"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0C202AF9"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w:t>
            </w:r>
          </w:p>
        </w:tc>
        <w:tc>
          <w:tcPr>
            <w:tcW w:w="2626" w:type="dxa"/>
            <w:tcBorders>
              <w:top w:val="nil"/>
              <w:left w:val="nil"/>
              <w:bottom w:val="single" w:sz="4" w:space="0" w:color="auto"/>
              <w:right w:val="single" w:sz="4" w:space="0" w:color="auto"/>
            </w:tcBorders>
            <w:shd w:val="clear" w:color="auto" w:fill="auto"/>
            <w:noWrap/>
            <w:vAlign w:val="bottom"/>
          </w:tcPr>
          <w:p w14:paraId="491D40FD" w14:textId="5B46D944"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90000</w:t>
            </w:r>
          </w:p>
        </w:tc>
        <w:tc>
          <w:tcPr>
            <w:tcW w:w="2835" w:type="dxa"/>
            <w:tcBorders>
              <w:top w:val="nil"/>
              <w:left w:val="nil"/>
              <w:bottom w:val="single" w:sz="4" w:space="0" w:color="auto"/>
              <w:right w:val="single" w:sz="4" w:space="0" w:color="auto"/>
            </w:tcBorders>
            <w:shd w:val="clear" w:color="auto" w:fill="auto"/>
            <w:noWrap/>
            <w:vAlign w:val="bottom"/>
          </w:tcPr>
          <w:p w14:paraId="0252FC09" w14:textId="4485024F"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3600</w:t>
            </w:r>
          </w:p>
        </w:tc>
        <w:tc>
          <w:tcPr>
            <w:tcW w:w="2410" w:type="dxa"/>
            <w:tcBorders>
              <w:top w:val="nil"/>
              <w:left w:val="nil"/>
              <w:bottom w:val="single" w:sz="4" w:space="0" w:color="auto"/>
              <w:right w:val="single" w:sz="4" w:space="0" w:color="auto"/>
            </w:tcBorders>
            <w:shd w:val="clear" w:color="auto" w:fill="E7E6E6" w:themeFill="background2"/>
            <w:noWrap/>
            <w:vAlign w:val="bottom"/>
          </w:tcPr>
          <w:p w14:paraId="449B9BBE" w14:textId="125635CE"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30000</w:t>
            </w:r>
          </w:p>
        </w:tc>
        <w:tc>
          <w:tcPr>
            <w:tcW w:w="1418" w:type="dxa"/>
            <w:tcBorders>
              <w:top w:val="nil"/>
              <w:left w:val="nil"/>
              <w:bottom w:val="single" w:sz="4" w:space="0" w:color="auto"/>
              <w:right w:val="single" w:sz="4" w:space="0" w:color="auto"/>
            </w:tcBorders>
            <w:shd w:val="clear" w:color="auto" w:fill="auto"/>
            <w:noWrap/>
            <w:vAlign w:val="bottom"/>
          </w:tcPr>
          <w:p w14:paraId="20B2A3E4" w14:textId="7C9E745E"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33600</w:t>
            </w:r>
          </w:p>
        </w:tc>
      </w:tr>
      <w:tr w:rsidR="0041571E" w:rsidRPr="00B8407B" w14:paraId="79D07ACE"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1D586FBE"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N+1</w:t>
            </w:r>
          </w:p>
        </w:tc>
        <w:tc>
          <w:tcPr>
            <w:tcW w:w="2626" w:type="dxa"/>
            <w:tcBorders>
              <w:top w:val="nil"/>
              <w:left w:val="nil"/>
              <w:bottom w:val="single" w:sz="4" w:space="0" w:color="auto"/>
              <w:right w:val="single" w:sz="4" w:space="0" w:color="auto"/>
            </w:tcBorders>
            <w:shd w:val="clear" w:color="auto" w:fill="auto"/>
            <w:noWrap/>
            <w:vAlign w:val="bottom"/>
          </w:tcPr>
          <w:p w14:paraId="64C37ED3" w14:textId="76D85C34"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60000</w:t>
            </w:r>
          </w:p>
        </w:tc>
        <w:tc>
          <w:tcPr>
            <w:tcW w:w="2835" w:type="dxa"/>
            <w:tcBorders>
              <w:top w:val="nil"/>
              <w:left w:val="nil"/>
              <w:bottom w:val="single" w:sz="4" w:space="0" w:color="auto"/>
              <w:right w:val="single" w:sz="4" w:space="0" w:color="auto"/>
            </w:tcBorders>
            <w:shd w:val="clear" w:color="auto" w:fill="auto"/>
            <w:noWrap/>
            <w:vAlign w:val="bottom"/>
          </w:tcPr>
          <w:p w14:paraId="3AE552B9" w14:textId="53CDF418"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2400</w:t>
            </w:r>
          </w:p>
        </w:tc>
        <w:tc>
          <w:tcPr>
            <w:tcW w:w="2410" w:type="dxa"/>
            <w:tcBorders>
              <w:top w:val="nil"/>
              <w:left w:val="nil"/>
              <w:bottom w:val="single" w:sz="4" w:space="0" w:color="auto"/>
              <w:right w:val="single" w:sz="4" w:space="0" w:color="auto"/>
            </w:tcBorders>
            <w:shd w:val="clear" w:color="auto" w:fill="E7E6E6" w:themeFill="background2"/>
            <w:noWrap/>
            <w:vAlign w:val="bottom"/>
          </w:tcPr>
          <w:p w14:paraId="0AA35688" w14:textId="5E0C69C6"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30000</w:t>
            </w:r>
          </w:p>
        </w:tc>
        <w:tc>
          <w:tcPr>
            <w:tcW w:w="1418" w:type="dxa"/>
            <w:tcBorders>
              <w:top w:val="nil"/>
              <w:left w:val="nil"/>
              <w:bottom w:val="single" w:sz="4" w:space="0" w:color="auto"/>
              <w:right w:val="single" w:sz="4" w:space="0" w:color="auto"/>
            </w:tcBorders>
            <w:shd w:val="clear" w:color="auto" w:fill="auto"/>
            <w:noWrap/>
            <w:vAlign w:val="bottom"/>
          </w:tcPr>
          <w:p w14:paraId="373B5249" w14:textId="7971CC4A"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32400</w:t>
            </w:r>
          </w:p>
        </w:tc>
      </w:tr>
      <w:tr w:rsidR="0041571E" w:rsidRPr="00B8407B" w14:paraId="01852815" w14:textId="77777777" w:rsidTr="002358C3">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4E042B31" w14:textId="77777777" w:rsidR="0041571E" w:rsidRPr="00B8407B" w:rsidRDefault="0041571E" w:rsidP="002358C3">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N+2</w:t>
            </w:r>
          </w:p>
        </w:tc>
        <w:tc>
          <w:tcPr>
            <w:tcW w:w="2626" w:type="dxa"/>
            <w:tcBorders>
              <w:top w:val="nil"/>
              <w:left w:val="nil"/>
              <w:bottom w:val="single" w:sz="4" w:space="0" w:color="auto"/>
              <w:right w:val="single" w:sz="4" w:space="0" w:color="auto"/>
            </w:tcBorders>
            <w:shd w:val="clear" w:color="auto" w:fill="auto"/>
            <w:noWrap/>
            <w:vAlign w:val="bottom"/>
          </w:tcPr>
          <w:p w14:paraId="10F9E878" w14:textId="081D7739"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30000</w:t>
            </w:r>
          </w:p>
        </w:tc>
        <w:tc>
          <w:tcPr>
            <w:tcW w:w="2835" w:type="dxa"/>
            <w:tcBorders>
              <w:top w:val="nil"/>
              <w:left w:val="nil"/>
              <w:bottom w:val="single" w:sz="4" w:space="0" w:color="auto"/>
              <w:right w:val="single" w:sz="4" w:space="0" w:color="auto"/>
            </w:tcBorders>
            <w:shd w:val="clear" w:color="auto" w:fill="auto"/>
            <w:noWrap/>
            <w:vAlign w:val="bottom"/>
          </w:tcPr>
          <w:p w14:paraId="5E580C1F" w14:textId="5CC62A25"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1200</w:t>
            </w:r>
          </w:p>
        </w:tc>
        <w:tc>
          <w:tcPr>
            <w:tcW w:w="2410" w:type="dxa"/>
            <w:tcBorders>
              <w:top w:val="nil"/>
              <w:left w:val="nil"/>
              <w:bottom w:val="single" w:sz="4" w:space="0" w:color="auto"/>
              <w:right w:val="single" w:sz="4" w:space="0" w:color="auto"/>
            </w:tcBorders>
            <w:shd w:val="clear" w:color="auto" w:fill="E7E6E6" w:themeFill="background2"/>
            <w:noWrap/>
            <w:vAlign w:val="bottom"/>
          </w:tcPr>
          <w:p w14:paraId="72D5FADE" w14:textId="1D08B73D" w:rsidR="0041571E" w:rsidRPr="00B8407B" w:rsidRDefault="00570FDD" w:rsidP="00685D92">
            <w:pPr>
              <w:spacing w:after="0" w:line="240" w:lineRule="auto"/>
              <w:jc w:val="center"/>
              <w:rPr>
                <w:rFonts w:eastAsia="Times New Roman" w:cstheme="minorHAnsi"/>
                <w:color w:val="000000"/>
                <w:sz w:val="18"/>
                <w:szCs w:val="18"/>
                <w:lang w:eastAsia="fr-FR"/>
              </w:rPr>
            </w:pPr>
            <w:r>
              <w:rPr>
                <w:rFonts w:eastAsia="Times New Roman" w:cstheme="minorHAnsi"/>
                <w:color w:val="000000"/>
                <w:sz w:val="18"/>
                <w:szCs w:val="18"/>
                <w:lang w:eastAsia="fr-FR"/>
              </w:rPr>
              <w:t>30000</w:t>
            </w:r>
          </w:p>
        </w:tc>
        <w:tc>
          <w:tcPr>
            <w:tcW w:w="1418" w:type="dxa"/>
            <w:tcBorders>
              <w:top w:val="nil"/>
              <w:left w:val="nil"/>
              <w:bottom w:val="single" w:sz="4" w:space="0" w:color="auto"/>
              <w:right w:val="single" w:sz="4" w:space="0" w:color="auto"/>
            </w:tcBorders>
            <w:shd w:val="clear" w:color="auto" w:fill="auto"/>
            <w:noWrap/>
            <w:vAlign w:val="bottom"/>
          </w:tcPr>
          <w:p w14:paraId="16060F49" w14:textId="2D877F3E" w:rsidR="0041571E" w:rsidRPr="00B8407B" w:rsidRDefault="00570FDD" w:rsidP="002358C3">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31200</w:t>
            </w:r>
          </w:p>
        </w:tc>
      </w:tr>
    </w:tbl>
    <w:p w14:paraId="7FA0A4DD" w14:textId="77777777" w:rsidR="00933128" w:rsidRDefault="00933128" w:rsidP="007136D2">
      <w:pPr>
        <w:pStyle w:val="NormalWeb"/>
        <w:rPr>
          <w:rFonts w:asciiTheme="minorHAnsi" w:hAnsiTheme="minorHAnsi" w:cstheme="minorHAnsi"/>
          <w:sz w:val="22"/>
          <w:szCs w:val="22"/>
        </w:rPr>
      </w:pPr>
    </w:p>
    <w:p w14:paraId="23452D2A" w14:textId="77777777" w:rsidR="0041571E" w:rsidRPr="008E2973" w:rsidRDefault="0041571E" w:rsidP="0041571E">
      <w:pPr>
        <w:numPr>
          <w:ilvl w:val="0"/>
          <w:numId w:val="18"/>
        </w:numPr>
        <w:spacing w:after="0" w:line="240" w:lineRule="auto"/>
        <w:ind w:left="851" w:hanging="425"/>
        <w:jc w:val="both"/>
        <w:rPr>
          <w:rFonts w:eastAsia="Times New Roman" w:cstheme="minorHAnsi"/>
          <w:sz w:val="20"/>
          <w:szCs w:val="20"/>
          <w:u w:val="single"/>
          <w:lang w:eastAsia="fr-FR"/>
        </w:rPr>
      </w:pPr>
      <w:r w:rsidRPr="008E2973">
        <w:rPr>
          <w:rFonts w:eastAsia="Times New Roman" w:cstheme="minorHAnsi"/>
          <w:sz w:val="20"/>
          <w:szCs w:val="20"/>
          <w:u w:val="single"/>
          <w:lang w:eastAsia="fr-FR"/>
        </w:rPr>
        <w:t>Annuités constantes</w:t>
      </w:r>
    </w:p>
    <w:p w14:paraId="2FE2606D" w14:textId="77777777" w:rsidR="0041571E" w:rsidRPr="008E2973" w:rsidRDefault="0041571E" w:rsidP="0041571E">
      <w:pPr>
        <w:pStyle w:val="NormalWeb"/>
        <w:ind w:left="1416"/>
        <w:rPr>
          <w:rFonts w:asciiTheme="minorHAnsi" w:hAnsiTheme="minorHAnsi" w:cstheme="minorHAnsi"/>
          <w:sz w:val="20"/>
          <w:szCs w:val="20"/>
        </w:rPr>
      </w:pPr>
      <w:r w:rsidRPr="008E2973">
        <w:rPr>
          <w:rFonts w:asciiTheme="minorHAnsi" w:hAnsiTheme="minorHAnsi" w:cstheme="minorHAnsi"/>
          <w:sz w:val="20"/>
          <w:szCs w:val="20"/>
        </w:rPr>
        <w:t>L’annuité est identique tous les ans. Elle de calcul de la façon suivante :</w:t>
      </w:r>
    </w:p>
    <w:p w14:paraId="1A9A09F8" w14:textId="77777777" w:rsidR="0041571E" w:rsidRPr="008E2973" w:rsidRDefault="0041571E" w:rsidP="0041571E">
      <w:pPr>
        <w:spacing w:after="0" w:line="240" w:lineRule="auto"/>
        <w:jc w:val="both"/>
        <w:rPr>
          <w:rFonts w:eastAsia="Times New Roman" w:cstheme="minorHAnsi"/>
          <w:sz w:val="20"/>
          <w:szCs w:val="20"/>
          <w:lang w:eastAsia="fr-FR"/>
        </w:rPr>
      </w:pPr>
      <w:r w:rsidRPr="008E2973">
        <w:rPr>
          <w:rFonts w:eastAsia="Times New Roman" w:cstheme="minorHAnsi"/>
          <w:sz w:val="20"/>
          <w:szCs w:val="20"/>
          <w:lang w:eastAsia="fr-FR"/>
        </w:rPr>
        <w:tab/>
      </w:r>
      <w:r w:rsidRPr="008E2973">
        <w:rPr>
          <w:rFonts w:eastAsia="Times New Roman" w:cstheme="minorHAnsi"/>
          <w:sz w:val="20"/>
          <w:szCs w:val="20"/>
          <w:lang w:eastAsia="fr-FR"/>
        </w:rPr>
        <w:tab/>
        <w:t>(Montant de l’emprunt * taux d’intérêt)</w:t>
      </w:r>
    </w:p>
    <w:p w14:paraId="227D36CD" w14:textId="77777777" w:rsidR="0041571E" w:rsidRPr="008E2973" w:rsidRDefault="0041571E" w:rsidP="0041571E">
      <w:pPr>
        <w:spacing w:after="0" w:line="240" w:lineRule="auto"/>
        <w:jc w:val="both"/>
        <w:rPr>
          <w:rFonts w:eastAsia="Times New Roman" w:cstheme="minorHAnsi"/>
          <w:sz w:val="20"/>
          <w:szCs w:val="20"/>
          <w:lang w:eastAsia="fr-FR"/>
        </w:rPr>
      </w:pPr>
      <w:r w:rsidRPr="008E2973">
        <w:rPr>
          <w:rFonts w:eastAsia="Times New Roman" w:cstheme="minorHAnsi"/>
          <w:noProof/>
          <w:sz w:val="20"/>
          <w:szCs w:val="20"/>
          <w:lang w:eastAsia="fr-FR"/>
        </w:rPr>
        <mc:AlternateContent>
          <mc:Choice Requires="wps">
            <w:drawing>
              <wp:anchor distT="0" distB="0" distL="114300" distR="114300" simplePos="0" relativeHeight="251659264" behindDoc="0" locked="0" layoutInCell="1" allowOverlap="1" wp14:anchorId="77DA52DF" wp14:editId="0DAA4028">
                <wp:simplePos x="0" y="0"/>
                <wp:positionH relativeFrom="column">
                  <wp:posOffset>913765</wp:posOffset>
                </wp:positionH>
                <wp:positionV relativeFrom="paragraph">
                  <wp:posOffset>70485</wp:posOffset>
                </wp:positionV>
                <wp:extent cx="2362200" cy="635"/>
                <wp:effectExtent l="9525" t="13335" r="9525" b="508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7F1FB" id="_x0000_t32" coordsize="21600,21600" o:spt="32" o:oned="t" path="m,l21600,21600e" filled="f">
                <v:path arrowok="t" fillok="f" o:connecttype="none"/>
                <o:lock v:ext="edit" shapetype="t"/>
              </v:shapetype>
              <v:shape id="Connecteur droit avec flèche 4" o:spid="_x0000_s1026" type="#_x0000_t32" style="position:absolute;margin-left:71.95pt;margin-top:5.55pt;width:18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"/>
            </w:pict>
          </mc:Fallback>
        </mc:AlternateContent>
      </w:r>
      <w:r w:rsidRPr="008E2973">
        <w:rPr>
          <w:rFonts w:eastAsia="Times New Roman" w:cstheme="minorHAnsi"/>
          <w:sz w:val="20"/>
          <w:szCs w:val="20"/>
          <w:lang w:eastAsia="fr-FR"/>
        </w:rPr>
        <w:t>Annuité =</w:t>
      </w:r>
    </w:p>
    <w:p w14:paraId="38AC29CB" w14:textId="77777777" w:rsidR="0041571E" w:rsidRPr="008E2973" w:rsidRDefault="0041571E" w:rsidP="0041571E">
      <w:pPr>
        <w:spacing w:after="0" w:line="240" w:lineRule="auto"/>
        <w:jc w:val="both"/>
        <w:rPr>
          <w:rFonts w:eastAsia="Times New Roman" w:cstheme="minorHAnsi"/>
          <w:sz w:val="20"/>
          <w:szCs w:val="20"/>
          <w:lang w:eastAsia="fr-FR"/>
        </w:rPr>
      </w:pPr>
      <w:r w:rsidRPr="008E2973">
        <w:rPr>
          <w:rFonts w:eastAsia="Times New Roman" w:cstheme="minorHAnsi"/>
          <w:sz w:val="20"/>
          <w:szCs w:val="20"/>
          <w:lang w:eastAsia="fr-FR"/>
        </w:rPr>
        <w:tab/>
      </w:r>
      <w:r w:rsidRPr="008E2973">
        <w:rPr>
          <w:rFonts w:eastAsia="Times New Roman" w:cstheme="minorHAnsi"/>
          <w:sz w:val="20"/>
          <w:szCs w:val="20"/>
          <w:lang w:eastAsia="fr-FR"/>
        </w:rPr>
        <w:tab/>
        <w:t xml:space="preserve">      (1 – (1+taux d’intérêt) ^-durée)</w:t>
      </w:r>
    </w:p>
    <w:p w14:paraId="3FCC29FC" w14:textId="77777777" w:rsidR="0041571E" w:rsidRPr="008E2973" w:rsidRDefault="0041571E" w:rsidP="0041571E">
      <w:pPr>
        <w:spacing w:after="0" w:line="240" w:lineRule="auto"/>
        <w:jc w:val="both"/>
        <w:rPr>
          <w:rFonts w:eastAsia="Times New Roman" w:cstheme="minorHAnsi"/>
          <w:sz w:val="20"/>
          <w:szCs w:val="20"/>
          <w:lang w:eastAsia="fr-FR"/>
        </w:rPr>
      </w:pPr>
    </w:p>
    <w:p w14:paraId="16738F34" w14:textId="77777777" w:rsidR="0041571E" w:rsidRPr="008E2973" w:rsidRDefault="0041571E" w:rsidP="0041571E">
      <w:pPr>
        <w:pStyle w:val="NormalWeb"/>
        <w:spacing w:after="0"/>
        <w:ind w:left="1418"/>
        <w:rPr>
          <w:rFonts w:asciiTheme="minorHAnsi" w:hAnsiTheme="minorHAnsi" w:cstheme="minorHAnsi"/>
          <w:sz w:val="20"/>
          <w:szCs w:val="20"/>
        </w:rPr>
      </w:pPr>
      <w:r w:rsidRPr="008E2973">
        <w:rPr>
          <w:rFonts w:asciiTheme="minorHAnsi" w:hAnsiTheme="minorHAnsi" w:cstheme="minorHAnsi"/>
          <w:b/>
          <w:sz w:val="20"/>
          <w:szCs w:val="20"/>
        </w:rPr>
        <w:t>Exemple 3 :</w:t>
      </w:r>
      <w:r w:rsidRPr="008E2973">
        <w:rPr>
          <w:rFonts w:asciiTheme="minorHAnsi" w:hAnsiTheme="minorHAnsi" w:cstheme="minorHAnsi"/>
          <w:sz w:val="20"/>
          <w:szCs w:val="20"/>
        </w:rPr>
        <w:t xml:space="preserve"> Tableau de remboursement d’emprunt « Amortissements constants »</w:t>
      </w:r>
    </w:p>
    <w:p w14:paraId="6A496B85" w14:textId="77777777" w:rsidR="0041571E" w:rsidRPr="008E2973" w:rsidRDefault="0041571E" w:rsidP="0041571E">
      <w:pPr>
        <w:pStyle w:val="NormalWeb"/>
        <w:spacing w:after="0"/>
        <w:ind w:left="1418"/>
        <w:rPr>
          <w:rFonts w:asciiTheme="minorHAnsi" w:hAnsiTheme="minorHAnsi" w:cstheme="minorHAnsi"/>
          <w:sz w:val="20"/>
          <w:szCs w:val="20"/>
        </w:rPr>
      </w:pPr>
      <w:r w:rsidRPr="008E2973">
        <w:rPr>
          <w:rFonts w:asciiTheme="minorHAnsi" w:hAnsiTheme="minorHAnsi" w:cstheme="minorHAnsi"/>
          <w:sz w:val="20"/>
          <w:szCs w:val="20"/>
        </w:rPr>
        <w:t>Emprunt de 3 ans de 90000€ au taux annuel de 4%</w:t>
      </w:r>
    </w:p>
    <w:p w14:paraId="1DAEBEE9" w14:textId="77777777" w:rsidR="0041571E" w:rsidRPr="002819CF" w:rsidRDefault="0041571E" w:rsidP="0041571E">
      <w:pPr>
        <w:pStyle w:val="NormalWeb"/>
        <w:spacing w:after="0"/>
        <w:ind w:left="1418"/>
        <w:rPr>
          <w:rFonts w:asciiTheme="minorHAnsi" w:hAnsiTheme="minorHAnsi" w:cstheme="minorHAnsi"/>
          <w:sz w:val="22"/>
          <w:szCs w:val="22"/>
        </w:rPr>
      </w:pPr>
      <w:r w:rsidRPr="008E2973">
        <w:rPr>
          <w:rFonts w:asciiTheme="minorHAnsi" w:hAnsiTheme="minorHAnsi" w:cstheme="minorHAnsi"/>
          <w:sz w:val="20"/>
          <w:szCs w:val="20"/>
        </w:rPr>
        <w:t>Annuité =&gt;</w:t>
      </w:r>
    </w:p>
    <w:p w14:paraId="53DEB235" w14:textId="77777777" w:rsidR="0041571E" w:rsidRPr="002819CF" w:rsidRDefault="0041571E" w:rsidP="0041571E">
      <w:pPr>
        <w:pStyle w:val="NormalWeb"/>
        <w:spacing w:after="0"/>
        <w:ind w:left="1418"/>
        <w:rPr>
          <w:rFonts w:asciiTheme="minorHAnsi" w:hAnsiTheme="minorHAnsi" w:cstheme="minorHAnsi"/>
          <w:sz w:val="22"/>
          <w:szCs w:val="22"/>
        </w:rPr>
      </w:pPr>
    </w:p>
    <w:tbl>
      <w:tblPr>
        <w:tblW w:w="10140" w:type="dxa"/>
        <w:tblInd w:w="-289" w:type="dxa"/>
        <w:tblCellMar>
          <w:left w:w="70" w:type="dxa"/>
          <w:right w:w="70" w:type="dxa"/>
        </w:tblCellMar>
        <w:tblLook w:val="04A0" w:firstRow="1" w:lastRow="0" w:firstColumn="1" w:lastColumn="0" w:noHBand="0" w:noVBand="1"/>
      </w:tblPr>
      <w:tblGrid>
        <w:gridCol w:w="1135"/>
        <w:gridCol w:w="2910"/>
        <w:gridCol w:w="2126"/>
        <w:gridCol w:w="2126"/>
        <w:gridCol w:w="1843"/>
      </w:tblGrid>
      <w:tr w:rsidR="0041571E" w:rsidRPr="00B8407B" w14:paraId="1D425C50" w14:textId="77777777" w:rsidTr="002358C3">
        <w:trPr>
          <w:trHeight w:val="48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67729F"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Années</w:t>
            </w:r>
          </w:p>
        </w:tc>
        <w:tc>
          <w:tcPr>
            <w:tcW w:w="2910" w:type="dxa"/>
            <w:tcBorders>
              <w:top w:val="single" w:sz="4" w:space="0" w:color="auto"/>
              <w:left w:val="nil"/>
              <w:bottom w:val="single" w:sz="4" w:space="0" w:color="auto"/>
              <w:right w:val="single" w:sz="4" w:space="0" w:color="auto"/>
            </w:tcBorders>
            <w:shd w:val="clear" w:color="auto" w:fill="auto"/>
            <w:vAlign w:val="bottom"/>
            <w:hideMark/>
          </w:tcPr>
          <w:p w14:paraId="18A50FA9"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de capital restant du</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0F568E54"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Intérêts</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069EEE62"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Montant du capital remboursé</w:t>
            </w:r>
            <w:r>
              <w:rPr>
                <w:rFonts w:eastAsia="Times New Roman" w:cstheme="minorHAnsi"/>
                <w:b/>
                <w:bCs/>
                <w:color w:val="000000"/>
                <w:sz w:val="18"/>
                <w:szCs w:val="18"/>
                <w:lang w:eastAsia="fr-FR"/>
              </w:rPr>
              <w:t xml:space="preserve"> (Annuité – Intérêt)</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A2BCC1E" w14:textId="77777777" w:rsidR="0041571E" w:rsidRPr="00B8407B" w:rsidRDefault="0041571E" w:rsidP="002358C3">
            <w:pPr>
              <w:spacing w:after="0" w:line="240" w:lineRule="auto"/>
              <w:jc w:val="center"/>
              <w:rPr>
                <w:rFonts w:eastAsia="Times New Roman" w:cstheme="minorHAnsi"/>
                <w:b/>
                <w:bCs/>
                <w:color w:val="000000"/>
                <w:sz w:val="18"/>
                <w:szCs w:val="18"/>
                <w:lang w:eastAsia="fr-FR"/>
              </w:rPr>
            </w:pPr>
            <w:r w:rsidRPr="00B8407B">
              <w:rPr>
                <w:rFonts w:eastAsia="Times New Roman" w:cstheme="minorHAnsi"/>
                <w:b/>
                <w:bCs/>
                <w:color w:val="000000"/>
                <w:sz w:val="18"/>
                <w:szCs w:val="18"/>
                <w:lang w:eastAsia="fr-FR"/>
              </w:rPr>
              <w:t>Annuité</w:t>
            </w:r>
          </w:p>
        </w:tc>
      </w:tr>
      <w:tr w:rsidR="00685D92" w:rsidRPr="00B8407B" w14:paraId="0BEE4C5A" w14:textId="77777777" w:rsidTr="00B93982">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15DC327F" w14:textId="77777777" w:rsidR="00685D92" w:rsidRPr="00B8407B" w:rsidRDefault="00685D92" w:rsidP="00685D92">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w:t>
            </w:r>
          </w:p>
        </w:tc>
        <w:tc>
          <w:tcPr>
            <w:tcW w:w="2910" w:type="dxa"/>
            <w:tcBorders>
              <w:top w:val="nil"/>
              <w:left w:val="nil"/>
              <w:bottom w:val="single" w:sz="4" w:space="0" w:color="auto"/>
              <w:right w:val="single" w:sz="4" w:space="0" w:color="auto"/>
            </w:tcBorders>
            <w:shd w:val="clear" w:color="auto" w:fill="auto"/>
            <w:noWrap/>
            <w:vAlign w:val="center"/>
          </w:tcPr>
          <w:p w14:paraId="3B89E5EA" w14:textId="6061FEBA"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100 000,00 € </w:t>
            </w:r>
          </w:p>
        </w:tc>
        <w:tc>
          <w:tcPr>
            <w:tcW w:w="2126" w:type="dxa"/>
            <w:tcBorders>
              <w:top w:val="nil"/>
              <w:left w:val="nil"/>
              <w:bottom w:val="single" w:sz="4" w:space="0" w:color="auto"/>
              <w:right w:val="single" w:sz="4" w:space="0" w:color="auto"/>
            </w:tcBorders>
            <w:shd w:val="clear" w:color="auto" w:fill="auto"/>
            <w:noWrap/>
            <w:vAlign w:val="center"/>
          </w:tcPr>
          <w:p w14:paraId="34460931" w14:textId="2A76119E"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4 000,00 € </w:t>
            </w:r>
          </w:p>
        </w:tc>
        <w:tc>
          <w:tcPr>
            <w:tcW w:w="2126" w:type="dxa"/>
            <w:tcBorders>
              <w:top w:val="nil"/>
              <w:left w:val="nil"/>
              <w:bottom w:val="single" w:sz="4" w:space="0" w:color="auto"/>
              <w:right w:val="single" w:sz="4" w:space="0" w:color="auto"/>
            </w:tcBorders>
            <w:shd w:val="clear" w:color="auto" w:fill="auto"/>
            <w:noWrap/>
            <w:vAlign w:val="center"/>
          </w:tcPr>
          <w:p w14:paraId="7DDB65B4" w14:textId="0E8EB165"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32 034,85 € </w:t>
            </w:r>
          </w:p>
        </w:tc>
        <w:tc>
          <w:tcPr>
            <w:tcW w:w="1843" w:type="dxa"/>
            <w:tcBorders>
              <w:top w:val="nil"/>
              <w:left w:val="nil"/>
              <w:bottom w:val="single" w:sz="4" w:space="0" w:color="auto"/>
              <w:right w:val="single" w:sz="4" w:space="0" w:color="auto"/>
            </w:tcBorders>
            <w:shd w:val="clear" w:color="auto" w:fill="E7E6E6" w:themeFill="background2"/>
            <w:noWrap/>
            <w:vAlign w:val="center"/>
          </w:tcPr>
          <w:p w14:paraId="64D9A07A" w14:textId="13381EC0"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36 034,85 € </w:t>
            </w:r>
          </w:p>
        </w:tc>
      </w:tr>
      <w:tr w:rsidR="00685D92" w:rsidRPr="00B8407B" w14:paraId="5A2BE367" w14:textId="77777777" w:rsidTr="00B93982">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4FF3DEFA" w14:textId="77777777" w:rsidR="00685D92" w:rsidRPr="00B8407B" w:rsidRDefault="00685D92" w:rsidP="00685D92">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N+1</w:t>
            </w:r>
          </w:p>
        </w:tc>
        <w:tc>
          <w:tcPr>
            <w:tcW w:w="2910" w:type="dxa"/>
            <w:tcBorders>
              <w:top w:val="nil"/>
              <w:left w:val="nil"/>
              <w:bottom w:val="single" w:sz="4" w:space="0" w:color="auto"/>
              <w:right w:val="single" w:sz="4" w:space="0" w:color="auto"/>
            </w:tcBorders>
            <w:shd w:val="clear" w:color="auto" w:fill="auto"/>
            <w:noWrap/>
            <w:vAlign w:val="center"/>
          </w:tcPr>
          <w:p w14:paraId="59BE0532" w14:textId="6B0061EC"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67 965,15 € </w:t>
            </w:r>
          </w:p>
        </w:tc>
        <w:tc>
          <w:tcPr>
            <w:tcW w:w="2126" w:type="dxa"/>
            <w:tcBorders>
              <w:top w:val="nil"/>
              <w:left w:val="nil"/>
              <w:bottom w:val="single" w:sz="4" w:space="0" w:color="auto"/>
              <w:right w:val="single" w:sz="4" w:space="0" w:color="auto"/>
            </w:tcBorders>
            <w:shd w:val="clear" w:color="auto" w:fill="auto"/>
            <w:noWrap/>
            <w:vAlign w:val="center"/>
          </w:tcPr>
          <w:p w14:paraId="69DA29FA" w14:textId="08B98117"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2 718,61 € </w:t>
            </w:r>
          </w:p>
        </w:tc>
        <w:tc>
          <w:tcPr>
            <w:tcW w:w="2126" w:type="dxa"/>
            <w:tcBorders>
              <w:top w:val="nil"/>
              <w:left w:val="nil"/>
              <w:bottom w:val="single" w:sz="4" w:space="0" w:color="auto"/>
              <w:right w:val="single" w:sz="4" w:space="0" w:color="auto"/>
            </w:tcBorders>
            <w:shd w:val="clear" w:color="auto" w:fill="auto"/>
            <w:noWrap/>
            <w:vAlign w:val="center"/>
          </w:tcPr>
          <w:p w14:paraId="71893B5A" w14:textId="4F9A07A0"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33 316,25 € </w:t>
            </w:r>
          </w:p>
        </w:tc>
        <w:tc>
          <w:tcPr>
            <w:tcW w:w="1843" w:type="dxa"/>
            <w:tcBorders>
              <w:top w:val="nil"/>
              <w:left w:val="nil"/>
              <w:bottom w:val="single" w:sz="4" w:space="0" w:color="auto"/>
              <w:right w:val="single" w:sz="4" w:space="0" w:color="auto"/>
            </w:tcBorders>
            <w:shd w:val="clear" w:color="auto" w:fill="E7E6E6" w:themeFill="background2"/>
            <w:noWrap/>
            <w:vAlign w:val="center"/>
          </w:tcPr>
          <w:p w14:paraId="38B6DC3D" w14:textId="63236EC6"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36 034,85 € </w:t>
            </w:r>
          </w:p>
        </w:tc>
      </w:tr>
      <w:tr w:rsidR="00685D92" w:rsidRPr="00B8407B" w14:paraId="6B1AD4A7" w14:textId="77777777" w:rsidTr="00B93982">
        <w:trPr>
          <w:trHeight w:val="3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0BFDF0D" w14:textId="77777777" w:rsidR="00685D92" w:rsidRPr="00B8407B" w:rsidRDefault="00685D92" w:rsidP="00685D92">
            <w:pPr>
              <w:spacing w:after="0" w:line="240" w:lineRule="auto"/>
              <w:rPr>
                <w:rFonts w:eastAsia="Times New Roman" w:cstheme="minorHAnsi"/>
                <w:color w:val="000000"/>
                <w:sz w:val="18"/>
                <w:szCs w:val="18"/>
                <w:lang w:eastAsia="fr-FR"/>
              </w:rPr>
            </w:pPr>
            <w:r w:rsidRPr="00B8407B">
              <w:rPr>
                <w:rFonts w:eastAsia="Times New Roman" w:cstheme="minorHAnsi"/>
                <w:color w:val="000000"/>
                <w:sz w:val="18"/>
                <w:szCs w:val="18"/>
                <w:lang w:eastAsia="fr-FR"/>
              </w:rPr>
              <w:t>N+2</w:t>
            </w:r>
          </w:p>
        </w:tc>
        <w:tc>
          <w:tcPr>
            <w:tcW w:w="2910" w:type="dxa"/>
            <w:tcBorders>
              <w:top w:val="nil"/>
              <w:left w:val="nil"/>
              <w:bottom w:val="single" w:sz="4" w:space="0" w:color="auto"/>
              <w:right w:val="single" w:sz="4" w:space="0" w:color="auto"/>
            </w:tcBorders>
            <w:shd w:val="clear" w:color="auto" w:fill="auto"/>
            <w:noWrap/>
            <w:vAlign w:val="center"/>
          </w:tcPr>
          <w:p w14:paraId="3BDCE07F" w14:textId="615D801D"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34 648,90 € </w:t>
            </w:r>
          </w:p>
        </w:tc>
        <w:tc>
          <w:tcPr>
            <w:tcW w:w="2126" w:type="dxa"/>
            <w:tcBorders>
              <w:top w:val="nil"/>
              <w:left w:val="nil"/>
              <w:bottom w:val="single" w:sz="4" w:space="0" w:color="auto"/>
              <w:right w:val="single" w:sz="4" w:space="0" w:color="auto"/>
            </w:tcBorders>
            <w:shd w:val="clear" w:color="auto" w:fill="auto"/>
            <w:noWrap/>
            <w:vAlign w:val="center"/>
          </w:tcPr>
          <w:p w14:paraId="239D3BC2" w14:textId="5B08BEBC" w:rsidR="00685D92" w:rsidRPr="00B8407B" w:rsidRDefault="00685D92" w:rsidP="00685D92">
            <w:pPr>
              <w:spacing w:after="0" w:line="240" w:lineRule="auto"/>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1 385,96 € </w:t>
            </w:r>
          </w:p>
        </w:tc>
        <w:tc>
          <w:tcPr>
            <w:tcW w:w="2126" w:type="dxa"/>
            <w:tcBorders>
              <w:top w:val="nil"/>
              <w:left w:val="nil"/>
              <w:bottom w:val="single" w:sz="4" w:space="0" w:color="auto"/>
              <w:right w:val="single" w:sz="4" w:space="0" w:color="auto"/>
            </w:tcBorders>
            <w:shd w:val="clear" w:color="auto" w:fill="auto"/>
            <w:noWrap/>
            <w:vAlign w:val="center"/>
          </w:tcPr>
          <w:p w14:paraId="620A5039" w14:textId="798A2934"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34 648,90 € </w:t>
            </w:r>
          </w:p>
        </w:tc>
        <w:tc>
          <w:tcPr>
            <w:tcW w:w="1843" w:type="dxa"/>
            <w:tcBorders>
              <w:top w:val="nil"/>
              <w:left w:val="nil"/>
              <w:bottom w:val="single" w:sz="4" w:space="0" w:color="auto"/>
              <w:right w:val="single" w:sz="4" w:space="0" w:color="auto"/>
            </w:tcBorders>
            <w:shd w:val="clear" w:color="auto" w:fill="E7E6E6" w:themeFill="background2"/>
            <w:noWrap/>
            <w:vAlign w:val="center"/>
          </w:tcPr>
          <w:p w14:paraId="40B4973D" w14:textId="445BBA35" w:rsidR="00685D92" w:rsidRPr="00B8407B" w:rsidRDefault="00685D92" w:rsidP="00685D92">
            <w:pPr>
              <w:spacing w:after="0" w:line="240" w:lineRule="auto"/>
              <w:jc w:val="right"/>
              <w:rPr>
                <w:rFonts w:eastAsia="Times New Roman" w:cstheme="minorHAnsi"/>
                <w:color w:val="000000"/>
                <w:sz w:val="18"/>
                <w:szCs w:val="18"/>
                <w:lang w:eastAsia="fr-FR"/>
              </w:rPr>
            </w:pPr>
            <w:r w:rsidRPr="008E2973">
              <w:rPr>
                <w:rFonts w:ascii="Calibri" w:eastAsia="Times New Roman" w:hAnsi="Calibri" w:cs="Calibri"/>
                <w:color w:val="000000"/>
                <w:sz w:val="20"/>
                <w:szCs w:val="20"/>
                <w:lang w:eastAsia="fr-FR"/>
              </w:rPr>
              <w:t xml:space="preserve">   36 034,85 € </w:t>
            </w:r>
          </w:p>
        </w:tc>
      </w:tr>
    </w:tbl>
    <w:p w14:paraId="7F5CEE2B" w14:textId="77777777" w:rsidR="0041571E" w:rsidRDefault="0041571E" w:rsidP="0041571E">
      <w:pPr>
        <w:rPr>
          <w:sz w:val="24"/>
          <w:szCs w:val="24"/>
          <w:u w:val="single"/>
        </w:rPr>
      </w:pPr>
    </w:p>
    <w:p w14:paraId="2B29F038" w14:textId="77777777" w:rsidR="0041571E" w:rsidRPr="008E2973" w:rsidRDefault="0041571E" w:rsidP="0041571E">
      <w:pPr>
        <w:pStyle w:val="Paragraphedeliste"/>
        <w:numPr>
          <w:ilvl w:val="0"/>
          <w:numId w:val="19"/>
        </w:numPr>
        <w:ind w:left="0" w:firstLine="0"/>
        <w:rPr>
          <w:sz w:val="20"/>
          <w:szCs w:val="20"/>
          <w:u w:val="single"/>
        </w:rPr>
      </w:pPr>
      <w:r w:rsidRPr="008E2973">
        <w:rPr>
          <w:sz w:val="20"/>
          <w:szCs w:val="20"/>
          <w:u w:val="single"/>
        </w:rPr>
        <w:t>Quel est le véritable coût de l’emprunt pour l’entreprise ?</w:t>
      </w:r>
    </w:p>
    <w:p w14:paraId="02F14CEB" w14:textId="77777777" w:rsidR="0041571E" w:rsidRPr="008E2973" w:rsidRDefault="0041571E" w:rsidP="0041571E">
      <w:pPr>
        <w:jc w:val="both"/>
        <w:rPr>
          <w:sz w:val="20"/>
          <w:szCs w:val="20"/>
        </w:rPr>
      </w:pPr>
      <w:r w:rsidRPr="008E2973">
        <w:rPr>
          <w:sz w:val="20"/>
          <w:szCs w:val="20"/>
        </w:rPr>
        <w:t xml:space="preserve">Le coût de l’emprunt est égal à la somme des intérêts (ou à la somme des remboursements diminuée du capital emprunté). </w:t>
      </w:r>
    </w:p>
    <w:p w14:paraId="7E208C2A" w14:textId="77777777" w:rsidR="0041571E" w:rsidRPr="008E2973" w:rsidRDefault="0041571E" w:rsidP="0041571E">
      <w:pPr>
        <w:jc w:val="both"/>
        <w:rPr>
          <w:sz w:val="20"/>
          <w:szCs w:val="20"/>
        </w:rPr>
      </w:pPr>
      <w:r w:rsidRPr="008E2973">
        <w:rPr>
          <w:sz w:val="20"/>
          <w:szCs w:val="20"/>
        </w:rPr>
        <w:t>Toutefois, les intérêts sont une charge pour l’entreprise, ils vont donc diminuer le résultat et par conséquent le montant de l’IS à payer.</w:t>
      </w:r>
    </w:p>
    <w:p w14:paraId="41AE1B53" w14:textId="77777777" w:rsidR="0041571E" w:rsidRPr="008E2973" w:rsidRDefault="0041571E" w:rsidP="0041571E">
      <w:pPr>
        <w:jc w:val="both"/>
        <w:rPr>
          <w:sz w:val="20"/>
          <w:szCs w:val="20"/>
        </w:rPr>
      </w:pPr>
      <w:r w:rsidRPr="008E2973">
        <w:rPr>
          <w:sz w:val="20"/>
          <w:szCs w:val="20"/>
        </w:rPr>
        <w:t>Le véritable coût de l’emprunt est donc le montant des intérêts diminué de l’économie d’IS générée par les intérêts.</w:t>
      </w:r>
    </w:p>
    <w:p w14:paraId="4F5B177E" w14:textId="77777777" w:rsidR="0041571E" w:rsidRPr="008E2973" w:rsidRDefault="0041571E" w:rsidP="0041571E">
      <w:pPr>
        <w:jc w:val="both"/>
        <w:rPr>
          <w:sz w:val="20"/>
          <w:szCs w:val="20"/>
        </w:rPr>
      </w:pPr>
      <w:r w:rsidRPr="008E2973">
        <w:rPr>
          <w:sz w:val="20"/>
          <w:szCs w:val="20"/>
        </w:rPr>
        <w:t xml:space="preserve">En reprenant l’exemple 3 du remboursement pas annuité constante, le coût de cet emprunt </w:t>
      </w:r>
      <w:r>
        <w:rPr>
          <w:sz w:val="20"/>
          <w:szCs w:val="20"/>
        </w:rPr>
        <w:t>(sans prendre en compte l’IS)</w:t>
      </w:r>
    </w:p>
    <w:p w14:paraId="63D06C7D" w14:textId="38024BAA" w:rsidR="0041571E" w:rsidRPr="007F6BC7" w:rsidRDefault="0041571E" w:rsidP="007F6BC7">
      <w:r w:rsidRPr="008E2973">
        <w:rPr>
          <w:sz w:val="20"/>
          <w:szCs w:val="20"/>
        </w:rPr>
        <w:t>Exemple :</w:t>
      </w:r>
    </w:p>
    <w:p w14:paraId="4DDEE495" w14:textId="77777777" w:rsidR="0041571E" w:rsidRPr="008E2973" w:rsidRDefault="0041571E" w:rsidP="0041571E">
      <w:pPr>
        <w:jc w:val="both"/>
        <w:rPr>
          <w:sz w:val="20"/>
          <w:szCs w:val="20"/>
        </w:rPr>
      </w:pPr>
      <w:r w:rsidRPr="008E2973">
        <w:rPr>
          <w:sz w:val="20"/>
          <w:szCs w:val="20"/>
        </w:rPr>
        <w:t>Une entreprise finance un matériel de 100 000€ par un emprunt. L’emprunt est de 3 ans avec un taux annuel de 4%.  Le mode de remboursement est l’annuité constante. Le matériel est amorti en 3 ans en mode linéaire.</w:t>
      </w:r>
    </w:p>
    <w:tbl>
      <w:tblPr>
        <w:tblW w:w="9072" w:type="dxa"/>
        <w:tblInd w:w="-10" w:type="dxa"/>
        <w:tblCellMar>
          <w:left w:w="70" w:type="dxa"/>
          <w:right w:w="70" w:type="dxa"/>
        </w:tblCellMar>
        <w:tblLook w:val="04A0" w:firstRow="1" w:lastRow="0" w:firstColumn="1" w:lastColumn="0" w:noHBand="0" w:noVBand="1"/>
      </w:tblPr>
      <w:tblGrid>
        <w:gridCol w:w="1680"/>
        <w:gridCol w:w="1722"/>
        <w:gridCol w:w="1418"/>
        <w:gridCol w:w="2268"/>
        <w:gridCol w:w="1984"/>
      </w:tblGrid>
      <w:tr w:rsidR="0041571E" w:rsidRPr="008E2973" w14:paraId="0355D971" w14:textId="77777777" w:rsidTr="002358C3">
        <w:trPr>
          <w:trHeight w:val="1515"/>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F3F48D" w14:textId="77777777" w:rsidR="0041571E" w:rsidRPr="008E2973" w:rsidRDefault="0041571E" w:rsidP="002358C3">
            <w:pPr>
              <w:spacing w:after="0" w:line="240" w:lineRule="auto"/>
              <w:jc w:val="center"/>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Années</w:t>
            </w:r>
          </w:p>
        </w:tc>
        <w:tc>
          <w:tcPr>
            <w:tcW w:w="1722" w:type="dxa"/>
            <w:tcBorders>
              <w:top w:val="single" w:sz="8" w:space="0" w:color="auto"/>
              <w:left w:val="nil"/>
              <w:bottom w:val="single" w:sz="8" w:space="0" w:color="auto"/>
              <w:right w:val="single" w:sz="8" w:space="0" w:color="auto"/>
            </w:tcBorders>
            <w:shd w:val="clear" w:color="auto" w:fill="auto"/>
            <w:vAlign w:val="center"/>
            <w:hideMark/>
          </w:tcPr>
          <w:p w14:paraId="7BF9CFE9" w14:textId="77777777" w:rsidR="0041571E" w:rsidRPr="008E2973" w:rsidRDefault="0041571E" w:rsidP="002358C3">
            <w:pPr>
              <w:spacing w:after="0" w:line="240" w:lineRule="auto"/>
              <w:jc w:val="center"/>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Montant de capital restant du</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9AA263D" w14:textId="77777777" w:rsidR="0041571E" w:rsidRPr="008E2973" w:rsidRDefault="0041571E" w:rsidP="002358C3">
            <w:pPr>
              <w:spacing w:after="0" w:line="240" w:lineRule="auto"/>
              <w:jc w:val="center"/>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Intérêts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F89D118" w14:textId="77777777" w:rsidR="0041571E" w:rsidRPr="008E2973" w:rsidRDefault="0041571E" w:rsidP="002358C3">
            <w:pPr>
              <w:spacing w:after="0" w:line="240" w:lineRule="auto"/>
              <w:jc w:val="center"/>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Montant du capital remboursé (Annuité – Intérêt)</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52764E0" w14:textId="77777777" w:rsidR="0041571E" w:rsidRPr="008E2973" w:rsidRDefault="0041571E" w:rsidP="002358C3">
            <w:pPr>
              <w:spacing w:after="0" w:line="240" w:lineRule="auto"/>
              <w:jc w:val="center"/>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Annuité</w:t>
            </w:r>
          </w:p>
        </w:tc>
      </w:tr>
      <w:tr w:rsidR="0041571E" w:rsidRPr="008E2973" w14:paraId="64E77496" w14:textId="77777777" w:rsidTr="002358C3">
        <w:trPr>
          <w:trHeight w:val="315"/>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F838577"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N</w:t>
            </w:r>
          </w:p>
        </w:tc>
        <w:tc>
          <w:tcPr>
            <w:tcW w:w="1722" w:type="dxa"/>
            <w:tcBorders>
              <w:top w:val="nil"/>
              <w:left w:val="nil"/>
              <w:bottom w:val="single" w:sz="8" w:space="0" w:color="auto"/>
              <w:right w:val="single" w:sz="8" w:space="0" w:color="auto"/>
            </w:tcBorders>
            <w:shd w:val="clear" w:color="auto" w:fill="auto"/>
            <w:noWrap/>
            <w:vAlign w:val="center"/>
            <w:hideMark/>
          </w:tcPr>
          <w:p w14:paraId="43A3EFA9"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100 000,00 € </w:t>
            </w:r>
          </w:p>
        </w:tc>
        <w:tc>
          <w:tcPr>
            <w:tcW w:w="1418" w:type="dxa"/>
            <w:tcBorders>
              <w:top w:val="nil"/>
              <w:left w:val="nil"/>
              <w:bottom w:val="single" w:sz="8" w:space="0" w:color="auto"/>
              <w:right w:val="single" w:sz="8" w:space="0" w:color="auto"/>
            </w:tcBorders>
            <w:shd w:val="clear" w:color="auto" w:fill="auto"/>
            <w:noWrap/>
            <w:vAlign w:val="center"/>
            <w:hideMark/>
          </w:tcPr>
          <w:p w14:paraId="032E008A"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4 000,00 € </w:t>
            </w:r>
          </w:p>
        </w:tc>
        <w:tc>
          <w:tcPr>
            <w:tcW w:w="2268" w:type="dxa"/>
            <w:tcBorders>
              <w:top w:val="nil"/>
              <w:left w:val="nil"/>
              <w:bottom w:val="single" w:sz="8" w:space="0" w:color="auto"/>
              <w:right w:val="single" w:sz="8" w:space="0" w:color="auto"/>
            </w:tcBorders>
            <w:shd w:val="clear" w:color="auto" w:fill="auto"/>
            <w:noWrap/>
            <w:vAlign w:val="center"/>
            <w:hideMark/>
          </w:tcPr>
          <w:p w14:paraId="16D74EF4"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32 034,85 € </w:t>
            </w:r>
          </w:p>
        </w:tc>
        <w:tc>
          <w:tcPr>
            <w:tcW w:w="1984" w:type="dxa"/>
            <w:tcBorders>
              <w:top w:val="nil"/>
              <w:left w:val="nil"/>
              <w:bottom w:val="single" w:sz="8" w:space="0" w:color="auto"/>
              <w:right w:val="single" w:sz="8" w:space="0" w:color="auto"/>
            </w:tcBorders>
            <w:shd w:val="clear" w:color="000000" w:fill="E7E6E6"/>
            <w:noWrap/>
            <w:vAlign w:val="center"/>
            <w:hideMark/>
          </w:tcPr>
          <w:p w14:paraId="5CFCAF8C"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36 034,85 € </w:t>
            </w:r>
          </w:p>
        </w:tc>
      </w:tr>
      <w:tr w:rsidR="0041571E" w:rsidRPr="008E2973" w14:paraId="409DB34B" w14:textId="77777777" w:rsidTr="002358C3">
        <w:trPr>
          <w:trHeight w:val="315"/>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E707975"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N+1</w:t>
            </w:r>
          </w:p>
        </w:tc>
        <w:tc>
          <w:tcPr>
            <w:tcW w:w="1722" w:type="dxa"/>
            <w:tcBorders>
              <w:top w:val="nil"/>
              <w:left w:val="nil"/>
              <w:bottom w:val="single" w:sz="8" w:space="0" w:color="auto"/>
              <w:right w:val="single" w:sz="8" w:space="0" w:color="auto"/>
            </w:tcBorders>
            <w:shd w:val="clear" w:color="auto" w:fill="auto"/>
            <w:noWrap/>
            <w:vAlign w:val="center"/>
            <w:hideMark/>
          </w:tcPr>
          <w:p w14:paraId="5BF0449C"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67 965,15 € </w:t>
            </w:r>
          </w:p>
        </w:tc>
        <w:tc>
          <w:tcPr>
            <w:tcW w:w="1418" w:type="dxa"/>
            <w:tcBorders>
              <w:top w:val="nil"/>
              <w:left w:val="nil"/>
              <w:bottom w:val="single" w:sz="8" w:space="0" w:color="auto"/>
              <w:right w:val="single" w:sz="8" w:space="0" w:color="auto"/>
            </w:tcBorders>
            <w:shd w:val="clear" w:color="auto" w:fill="auto"/>
            <w:noWrap/>
            <w:vAlign w:val="center"/>
            <w:hideMark/>
          </w:tcPr>
          <w:p w14:paraId="2B84FCF9"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2 718,61 € </w:t>
            </w:r>
          </w:p>
        </w:tc>
        <w:tc>
          <w:tcPr>
            <w:tcW w:w="2268" w:type="dxa"/>
            <w:tcBorders>
              <w:top w:val="nil"/>
              <w:left w:val="nil"/>
              <w:bottom w:val="single" w:sz="8" w:space="0" w:color="auto"/>
              <w:right w:val="single" w:sz="8" w:space="0" w:color="auto"/>
            </w:tcBorders>
            <w:shd w:val="clear" w:color="auto" w:fill="auto"/>
            <w:noWrap/>
            <w:vAlign w:val="center"/>
            <w:hideMark/>
          </w:tcPr>
          <w:p w14:paraId="27E9B04E"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33 316,25 € </w:t>
            </w:r>
          </w:p>
        </w:tc>
        <w:tc>
          <w:tcPr>
            <w:tcW w:w="1984" w:type="dxa"/>
            <w:tcBorders>
              <w:top w:val="nil"/>
              <w:left w:val="nil"/>
              <w:bottom w:val="single" w:sz="8" w:space="0" w:color="auto"/>
              <w:right w:val="single" w:sz="8" w:space="0" w:color="auto"/>
            </w:tcBorders>
            <w:shd w:val="clear" w:color="000000" w:fill="E7E6E6"/>
            <w:noWrap/>
            <w:vAlign w:val="center"/>
            <w:hideMark/>
          </w:tcPr>
          <w:p w14:paraId="4B1D5DA0"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36 034,85 € </w:t>
            </w:r>
          </w:p>
        </w:tc>
      </w:tr>
      <w:tr w:rsidR="0041571E" w:rsidRPr="008E2973" w14:paraId="34870A99" w14:textId="77777777" w:rsidTr="002358C3">
        <w:trPr>
          <w:trHeight w:val="315"/>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CF41ADC"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N+2</w:t>
            </w:r>
          </w:p>
        </w:tc>
        <w:tc>
          <w:tcPr>
            <w:tcW w:w="1722" w:type="dxa"/>
            <w:tcBorders>
              <w:top w:val="nil"/>
              <w:left w:val="nil"/>
              <w:bottom w:val="single" w:sz="8" w:space="0" w:color="auto"/>
              <w:right w:val="single" w:sz="8" w:space="0" w:color="auto"/>
            </w:tcBorders>
            <w:shd w:val="clear" w:color="auto" w:fill="auto"/>
            <w:noWrap/>
            <w:vAlign w:val="center"/>
            <w:hideMark/>
          </w:tcPr>
          <w:p w14:paraId="3BB7693A"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34 648,90 € </w:t>
            </w:r>
          </w:p>
        </w:tc>
        <w:tc>
          <w:tcPr>
            <w:tcW w:w="1418" w:type="dxa"/>
            <w:tcBorders>
              <w:top w:val="nil"/>
              <w:left w:val="nil"/>
              <w:bottom w:val="single" w:sz="8" w:space="0" w:color="auto"/>
              <w:right w:val="single" w:sz="8" w:space="0" w:color="auto"/>
            </w:tcBorders>
            <w:shd w:val="clear" w:color="auto" w:fill="auto"/>
            <w:noWrap/>
            <w:vAlign w:val="center"/>
            <w:hideMark/>
          </w:tcPr>
          <w:p w14:paraId="064CA0ED" w14:textId="77777777" w:rsidR="0041571E" w:rsidRPr="008E2973" w:rsidRDefault="0041571E" w:rsidP="002358C3">
            <w:pPr>
              <w:spacing w:after="0" w:line="240" w:lineRule="auto"/>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1 385,96 € </w:t>
            </w:r>
          </w:p>
        </w:tc>
        <w:tc>
          <w:tcPr>
            <w:tcW w:w="2268" w:type="dxa"/>
            <w:tcBorders>
              <w:top w:val="nil"/>
              <w:left w:val="nil"/>
              <w:bottom w:val="single" w:sz="8" w:space="0" w:color="auto"/>
              <w:right w:val="single" w:sz="8" w:space="0" w:color="auto"/>
            </w:tcBorders>
            <w:shd w:val="clear" w:color="auto" w:fill="auto"/>
            <w:noWrap/>
            <w:vAlign w:val="center"/>
            <w:hideMark/>
          </w:tcPr>
          <w:p w14:paraId="44C6692E"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34 648,90 € </w:t>
            </w:r>
          </w:p>
        </w:tc>
        <w:tc>
          <w:tcPr>
            <w:tcW w:w="1984" w:type="dxa"/>
            <w:tcBorders>
              <w:top w:val="nil"/>
              <w:left w:val="nil"/>
              <w:bottom w:val="single" w:sz="8" w:space="0" w:color="auto"/>
              <w:right w:val="single" w:sz="8" w:space="0" w:color="auto"/>
            </w:tcBorders>
            <w:shd w:val="clear" w:color="000000" w:fill="E7E6E6"/>
            <w:noWrap/>
            <w:vAlign w:val="center"/>
            <w:hideMark/>
          </w:tcPr>
          <w:p w14:paraId="0ABDF5B0" w14:textId="77777777" w:rsidR="0041571E" w:rsidRPr="008E2973" w:rsidRDefault="0041571E" w:rsidP="002358C3">
            <w:pPr>
              <w:spacing w:after="0" w:line="240" w:lineRule="auto"/>
              <w:jc w:val="right"/>
              <w:rPr>
                <w:rFonts w:ascii="Calibri" w:eastAsia="Times New Roman" w:hAnsi="Calibri" w:cs="Calibri"/>
                <w:color w:val="000000"/>
                <w:sz w:val="20"/>
                <w:szCs w:val="20"/>
                <w:lang w:eastAsia="fr-FR"/>
              </w:rPr>
            </w:pPr>
            <w:r w:rsidRPr="008E2973">
              <w:rPr>
                <w:rFonts w:ascii="Calibri" w:eastAsia="Times New Roman" w:hAnsi="Calibri" w:cs="Calibri"/>
                <w:color w:val="000000"/>
                <w:sz w:val="20"/>
                <w:szCs w:val="20"/>
                <w:lang w:eastAsia="fr-FR"/>
              </w:rPr>
              <w:t xml:space="preserve">   36 034,85 € </w:t>
            </w:r>
          </w:p>
        </w:tc>
      </w:tr>
    </w:tbl>
    <w:p w14:paraId="29C469E6" w14:textId="77777777" w:rsidR="0041571E" w:rsidRDefault="0041571E" w:rsidP="0041571E">
      <w:pPr>
        <w:pStyle w:val="Paragraphedeliste"/>
        <w:ind w:left="1440"/>
        <w:jc w:val="both"/>
      </w:pPr>
    </w:p>
    <w:p w14:paraId="6F1F7664" w14:textId="5461D4F9" w:rsidR="0041571E" w:rsidRDefault="0041571E" w:rsidP="0041571E">
      <w:pPr>
        <w:pStyle w:val="Paragraphedeliste"/>
        <w:numPr>
          <w:ilvl w:val="0"/>
          <w:numId w:val="19"/>
        </w:numPr>
        <w:jc w:val="both"/>
        <w:rPr>
          <w:sz w:val="20"/>
          <w:szCs w:val="20"/>
        </w:rPr>
      </w:pPr>
      <w:r w:rsidRPr="00497C61">
        <w:rPr>
          <w:sz w:val="20"/>
          <w:szCs w:val="20"/>
        </w:rPr>
        <w:t>Quel</w:t>
      </w:r>
      <w:r>
        <w:rPr>
          <w:sz w:val="20"/>
          <w:szCs w:val="20"/>
        </w:rPr>
        <w:t xml:space="preserve">s est le coût de l’emprunt sans tenir compte de </w:t>
      </w:r>
      <w:r w:rsidR="0007030E">
        <w:rPr>
          <w:sz w:val="20"/>
          <w:szCs w:val="20"/>
        </w:rPr>
        <w:t>l</w:t>
      </w:r>
      <w:r>
        <w:rPr>
          <w:sz w:val="20"/>
          <w:szCs w:val="20"/>
        </w:rPr>
        <w:t xml:space="preserve"> ’IS ?</w:t>
      </w:r>
    </w:p>
    <w:p w14:paraId="20573BA4" w14:textId="77777777" w:rsidR="0041571E" w:rsidRDefault="0041571E" w:rsidP="0041571E">
      <w:pPr>
        <w:pStyle w:val="Paragraphedeliste"/>
        <w:numPr>
          <w:ilvl w:val="0"/>
          <w:numId w:val="19"/>
        </w:numPr>
        <w:jc w:val="both"/>
        <w:rPr>
          <w:sz w:val="20"/>
          <w:szCs w:val="20"/>
        </w:rPr>
      </w:pPr>
      <w:r>
        <w:rPr>
          <w:sz w:val="20"/>
          <w:szCs w:val="20"/>
        </w:rPr>
        <w:t>Quel est le coût de l’emprunt en tenant compte de l’IS ?</w:t>
      </w:r>
    </w:p>
    <w:p w14:paraId="1DFB61F3" w14:textId="6CFD408A" w:rsidR="0041571E" w:rsidRPr="00933128" w:rsidRDefault="0041571E" w:rsidP="0007030E">
      <w:pPr>
        <w:pStyle w:val="Paragraphedeliste"/>
        <w:numPr>
          <w:ilvl w:val="0"/>
          <w:numId w:val="19"/>
        </w:numPr>
        <w:jc w:val="both"/>
        <w:rPr>
          <w:sz w:val="20"/>
          <w:szCs w:val="20"/>
        </w:rPr>
      </w:pPr>
      <w:r>
        <w:rPr>
          <w:sz w:val="20"/>
          <w:szCs w:val="20"/>
        </w:rPr>
        <w:t>Quel est l’économie d’IS générée par ce projet (investissement et financement)</w:t>
      </w:r>
    </w:p>
    <w:p w14:paraId="4B2817C9" w14:textId="4D8CA217" w:rsidR="0041571E" w:rsidRDefault="0041571E" w:rsidP="0041571E">
      <w:pPr>
        <w:pStyle w:val="Paragraphedeliste"/>
        <w:numPr>
          <w:ilvl w:val="0"/>
          <w:numId w:val="19"/>
        </w:numPr>
        <w:jc w:val="both"/>
        <w:rPr>
          <w:sz w:val="20"/>
          <w:szCs w:val="20"/>
        </w:rPr>
      </w:pPr>
      <w:r>
        <w:rPr>
          <w:sz w:val="20"/>
          <w:szCs w:val="20"/>
        </w:rPr>
        <w:t>Quel est le coût réel de ce</w:t>
      </w:r>
      <w:r w:rsidR="00287C29">
        <w:rPr>
          <w:sz w:val="20"/>
          <w:szCs w:val="20"/>
        </w:rPr>
        <w:t xml:space="preserve">t </w:t>
      </w:r>
      <w:r w:rsidR="007F6BC7">
        <w:rPr>
          <w:sz w:val="20"/>
          <w:szCs w:val="20"/>
        </w:rPr>
        <w:t>emprunt ?</w:t>
      </w:r>
    </w:p>
    <w:p w14:paraId="6D3D99CE" w14:textId="55742574" w:rsidR="0010103D" w:rsidRPr="00685D92" w:rsidRDefault="0010103D" w:rsidP="0010103D">
      <w:pPr>
        <w:pStyle w:val="Titre3"/>
      </w:pPr>
      <w:bookmarkStart w:id="9" w:name="_Toc218244969"/>
      <w:r w:rsidRPr="007C4FF7">
        <w:t xml:space="preserve">Exercice </w:t>
      </w:r>
      <w:r>
        <w:t>1</w:t>
      </w:r>
      <w:bookmarkEnd w:id="9"/>
    </w:p>
    <w:p w14:paraId="6F425A1C" w14:textId="77777777" w:rsidR="0010103D" w:rsidRDefault="0010103D" w:rsidP="0010103D">
      <w:r w:rsidRPr="009D1AFA">
        <w:t>L’entreprise ANTONIAZZI</w:t>
      </w:r>
      <w:r>
        <w:t xml:space="preserve"> décide d’emprunter auprès de sa banque.</w:t>
      </w:r>
    </w:p>
    <w:p w14:paraId="5F87E220" w14:textId="77777777" w:rsidR="0010103D" w:rsidRDefault="0010103D" w:rsidP="0010103D">
      <w:r>
        <w:t>Les conditions de l’emprunt sont les suivantes :</w:t>
      </w:r>
    </w:p>
    <w:p w14:paraId="7AFACC80" w14:textId="77777777" w:rsidR="0010103D" w:rsidRDefault="0010103D" w:rsidP="0010103D">
      <w:pPr>
        <w:pStyle w:val="Paragraphedeliste"/>
        <w:numPr>
          <w:ilvl w:val="0"/>
          <w:numId w:val="32"/>
        </w:numPr>
        <w:ind w:left="0"/>
      </w:pPr>
      <w:r>
        <w:t>Montant de l’emprunt</w:t>
      </w:r>
      <w:r>
        <w:tab/>
        <w:t>: 360 000€</w:t>
      </w:r>
    </w:p>
    <w:p w14:paraId="02843367" w14:textId="77777777" w:rsidR="0010103D" w:rsidRDefault="0010103D" w:rsidP="0010103D">
      <w:pPr>
        <w:pStyle w:val="Paragraphedeliste"/>
        <w:numPr>
          <w:ilvl w:val="0"/>
          <w:numId w:val="32"/>
        </w:numPr>
        <w:ind w:left="0"/>
      </w:pPr>
      <w:r>
        <w:t>Taux de l’emprunt</w:t>
      </w:r>
      <w:r>
        <w:tab/>
      </w:r>
      <w:r>
        <w:tab/>
        <w:t>: 2%</w:t>
      </w:r>
    </w:p>
    <w:p w14:paraId="24B4B549" w14:textId="77777777" w:rsidR="0010103D" w:rsidRDefault="0010103D" w:rsidP="0010103D">
      <w:pPr>
        <w:pStyle w:val="Paragraphedeliste"/>
        <w:numPr>
          <w:ilvl w:val="0"/>
          <w:numId w:val="32"/>
        </w:numPr>
        <w:ind w:left="0"/>
      </w:pPr>
      <w:r>
        <w:t>Durée de l’emprunt</w:t>
      </w:r>
      <w:r>
        <w:tab/>
      </w:r>
      <w:r>
        <w:tab/>
        <w:t>: 3 ans</w:t>
      </w:r>
    </w:p>
    <w:p w14:paraId="439B7435" w14:textId="77777777" w:rsidR="0010103D" w:rsidRDefault="0010103D" w:rsidP="0010103D">
      <w:pPr>
        <w:pStyle w:val="Paragraphedeliste"/>
        <w:numPr>
          <w:ilvl w:val="0"/>
          <w:numId w:val="32"/>
        </w:numPr>
        <w:ind w:left="0"/>
      </w:pPr>
      <w:r>
        <w:t>Modalité</w:t>
      </w:r>
      <w:r>
        <w:tab/>
      </w:r>
      <w:r>
        <w:tab/>
      </w:r>
      <w:r>
        <w:tab/>
        <w:t>: Annuité constante</w:t>
      </w:r>
    </w:p>
    <w:p w14:paraId="3DC5F90F" w14:textId="1BC2E415" w:rsidR="0010103D" w:rsidRPr="003915E8" w:rsidRDefault="0010103D" w:rsidP="0010103D">
      <w:pPr>
        <w:rPr>
          <w:i/>
        </w:rPr>
      </w:pPr>
      <w:r>
        <w:rPr>
          <w:i/>
        </w:rPr>
        <w:t>1</w:t>
      </w:r>
      <w:r w:rsidRPr="008320D7">
        <w:rPr>
          <w:i/>
        </w:rPr>
        <w:t xml:space="preserve">- </w:t>
      </w:r>
      <w:r>
        <w:rPr>
          <w:i/>
        </w:rPr>
        <w:tab/>
      </w:r>
      <w:r w:rsidRPr="008320D7">
        <w:rPr>
          <w:i/>
        </w:rPr>
        <w:t>Compléter l</w:t>
      </w:r>
      <w:r>
        <w:rPr>
          <w:i/>
        </w:rPr>
        <w:t>e</w:t>
      </w:r>
      <w:r w:rsidRPr="008320D7">
        <w:rPr>
          <w:i/>
        </w:rPr>
        <w:t xml:space="preserve"> Plan de remboursement de l’emprun</w:t>
      </w:r>
      <w:r>
        <w:rPr>
          <w:i/>
        </w:rPr>
        <w:t>t</w:t>
      </w:r>
    </w:p>
    <w:p w14:paraId="6EF08C30" w14:textId="77777777" w:rsidR="0010103D" w:rsidRPr="00D133F3" w:rsidRDefault="0010103D" w:rsidP="0010103D">
      <w:pPr>
        <w:rPr>
          <w:i/>
        </w:rPr>
      </w:pPr>
      <w:r>
        <w:rPr>
          <w:i/>
        </w:rPr>
        <w:t>2</w:t>
      </w:r>
      <w:r w:rsidRPr="00D133F3">
        <w:rPr>
          <w:i/>
        </w:rPr>
        <w:t xml:space="preserve">- </w:t>
      </w:r>
      <w:r>
        <w:rPr>
          <w:i/>
        </w:rPr>
        <w:tab/>
      </w:r>
      <w:r w:rsidRPr="00D133F3">
        <w:rPr>
          <w:i/>
        </w:rPr>
        <w:t>Quel est le coût de l’emprunt (sans tenir compte de l’IS et de l’actualisation) ?</w:t>
      </w:r>
    </w:p>
    <w:p w14:paraId="1D3F022E" w14:textId="77777777" w:rsidR="0010103D" w:rsidRDefault="0010103D" w:rsidP="0010103D">
      <w:r>
        <w:t xml:space="preserve">Mme </w:t>
      </w:r>
      <w:r w:rsidRPr="008320D7">
        <w:t>BALIKCI</w:t>
      </w:r>
      <w:r>
        <w:t>, comptable de la société, estime que l’entreprise (en tenant compte de l’impôt sur les sociétés) a tout intérêt à emprunter si le taux d’actualisation est supérieur à 1.50%.</w:t>
      </w:r>
    </w:p>
    <w:p w14:paraId="4C10EEBA" w14:textId="3F6123D1" w:rsidR="0010103D" w:rsidRDefault="0010103D" w:rsidP="0010103D">
      <w:pPr>
        <w:rPr>
          <w:i/>
        </w:rPr>
      </w:pPr>
      <w:r>
        <w:rPr>
          <w:i/>
        </w:rPr>
        <w:t>3</w:t>
      </w:r>
      <w:r w:rsidRPr="00D133F3">
        <w:rPr>
          <w:i/>
        </w:rPr>
        <w:t xml:space="preserve">- </w:t>
      </w:r>
      <w:r>
        <w:rPr>
          <w:i/>
        </w:rPr>
        <w:tab/>
      </w:r>
      <w:r w:rsidRPr="00D133F3">
        <w:rPr>
          <w:i/>
        </w:rPr>
        <w:t>Que pensez-vous de l</w:t>
      </w:r>
      <w:r>
        <w:rPr>
          <w:i/>
        </w:rPr>
        <w:t>a remarque</w:t>
      </w:r>
      <w:r w:rsidRPr="00D133F3">
        <w:rPr>
          <w:i/>
        </w:rPr>
        <w:t xml:space="preserve"> de Mme BALIKCI ? </w:t>
      </w:r>
    </w:p>
    <w:p w14:paraId="0CA7E41E" w14:textId="77777777" w:rsidR="0010103D" w:rsidRDefault="0010103D" w:rsidP="0010103D">
      <w:pPr>
        <w:rPr>
          <w:i/>
        </w:rPr>
      </w:pPr>
    </w:p>
    <w:p w14:paraId="40A3219F" w14:textId="77777777" w:rsidR="0010103D" w:rsidRDefault="0010103D" w:rsidP="0010103D">
      <w:pPr>
        <w:pStyle w:val="Titre2"/>
        <w:rPr>
          <w:rFonts w:eastAsia="Calibri"/>
        </w:rPr>
      </w:pPr>
      <w:bookmarkStart w:id="10" w:name="_Toc218244970"/>
      <w:r>
        <w:rPr>
          <w:rFonts w:eastAsia="Calibri"/>
        </w:rPr>
        <w:t>B. Le crédit-bail</w:t>
      </w:r>
      <w:bookmarkEnd w:id="10"/>
    </w:p>
    <w:p w14:paraId="4D4DB89D" w14:textId="77777777" w:rsidR="0010103D" w:rsidRPr="00790D59" w:rsidRDefault="0010103D" w:rsidP="0010103D">
      <w:pPr>
        <w:spacing w:after="0" w:line="240" w:lineRule="auto"/>
        <w:ind w:left="708"/>
        <w:jc w:val="both"/>
        <w:rPr>
          <w:rFonts w:eastAsia="Calibri" w:cstheme="minorHAnsi"/>
          <w:sz w:val="20"/>
          <w:szCs w:val="20"/>
        </w:rPr>
      </w:pPr>
    </w:p>
    <w:p w14:paraId="39B02F6F" w14:textId="77777777" w:rsidR="0010103D" w:rsidRPr="00C000F7" w:rsidRDefault="0010103D" w:rsidP="0010103D">
      <w:pPr>
        <w:shd w:val="clear" w:color="auto" w:fill="FFFFFF"/>
        <w:spacing w:after="100" w:afterAutospacing="1" w:line="240" w:lineRule="auto"/>
        <w:rPr>
          <w:rFonts w:eastAsia="Times New Roman" w:cstheme="minorHAnsi"/>
          <w:color w:val="333132"/>
          <w:sz w:val="20"/>
          <w:szCs w:val="20"/>
          <w:lang w:eastAsia="fr-FR"/>
        </w:rPr>
      </w:pPr>
      <w:r w:rsidRPr="00C000F7">
        <w:rPr>
          <w:rFonts w:eastAsia="Times New Roman" w:cstheme="minorHAnsi"/>
          <w:color w:val="333132"/>
          <w:sz w:val="20"/>
          <w:szCs w:val="20"/>
          <w:lang w:eastAsia="fr-FR"/>
        </w:rPr>
        <w:t>La société de crédit-bail est propriétaire du matériel qu'elle a acheté directement auprès du fournisseur et qu'elle loue ensuite à l'entreprise pendant un temps précisé dans le contrat de location.</w:t>
      </w:r>
      <w:r w:rsidRPr="00C000F7">
        <w:rPr>
          <w:rFonts w:eastAsia="Times New Roman" w:cstheme="minorHAnsi"/>
          <w:color w:val="333132"/>
          <w:sz w:val="20"/>
          <w:szCs w:val="20"/>
          <w:lang w:eastAsia="fr-FR"/>
        </w:rPr>
        <w:br/>
        <w:t xml:space="preserve">A la fin du contrat, l'entreprise peut acheter le bien à sa valeur résiduelle si elle le souhaite </w:t>
      </w:r>
      <w:proofErr w:type="gramStart"/>
      <w:r w:rsidRPr="00C000F7">
        <w:rPr>
          <w:rFonts w:eastAsia="Times New Roman" w:cstheme="minorHAnsi"/>
          <w:color w:val="333132"/>
          <w:sz w:val="20"/>
          <w:szCs w:val="20"/>
          <w:lang w:eastAsia="fr-FR"/>
        </w:rPr>
        <w:t>ou</w:t>
      </w:r>
      <w:proofErr w:type="gramEnd"/>
      <w:r w:rsidRPr="00C000F7">
        <w:rPr>
          <w:rFonts w:eastAsia="Times New Roman" w:cstheme="minorHAnsi"/>
          <w:color w:val="333132"/>
          <w:sz w:val="20"/>
          <w:szCs w:val="20"/>
          <w:lang w:eastAsia="fr-FR"/>
        </w:rPr>
        <w:t xml:space="preserve"> rendre le matériel.</w:t>
      </w:r>
    </w:p>
    <w:p w14:paraId="37188B58" w14:textId="77777777" w:rsidR="0010103D" w:rsidRPr="00C000F7" w:rsidRDefault="0010103D" w:rsidP="0010103D">
      <w:pPr>
        <w:rPr>
          <w:rFonts w:eastAsia="Times New Roman" w:cstheme="minorHAnsi"/>
          <w:color w:val="333132"/>
          <w:sz w:val="20"/>
          <w:szCs w:val="20"/>
          <w:lang w:eastAsia="fr-FR"/>
        </w:rPr>
      </w:pPr>
      <w:r w:rsidRPr="00C000F7">
        <w:rPr>
          <w:rFonts w:eastAsia="Times New Roman" w:cstheme="minorHAnsi"/>
          <w:color w:val="333132"/>
          <w:sz w:val="20"/>
          <w:szCs w:val="20"/>
          <w:lang w:eastAsia="fr-FR"/>
        </w:rPr>
        <w:t>Les contrats de location sont :</w:t>
      </w:r>
    </w:p>
    <w:p w14:paraId="43A67686" w14:textId="77777777" w:rsidR="0010103D" w:rsidRPr="00C000F7" w:rsidRDefault="0010103D" w:rsidP="0010103D">
      <w:pPr>
        <w:numPr>
          <w:ilvl w:val="0"/>
          <w:numId w:val="20"/>
        </w:numPr>
        <w:shd w:val="clear" w:color="auto" w:fill="FFFFFF"/>
        <w:spacing w:before="100" w:beforeAutospacing="1" w:after="100" w:afterAutospacing="1" w:line="240" w:lineRule="auto"/>
        <w:rPr>
          <w:rFonts w:eastAsia="Times New Roman" w:cstheme="minorHAnsi"/>
          <w:color w:val="333132"/>
          <w:sz w:val="20"/>
          <w:szCs w:val="20"/>
          <w:lang w:eastAsia="fr-FR"/>
        </w:rPr>
      </w:pPr>
      <w:r w:rsidRPr="00C000F7">
        <w:rPr>
          <w:rFonts w:eastAsia="Times New Roman" w:cstheme="minorHAnsi"/>
          <w:color w:val="333132"/>
          <w:sz w:val="20"/>
          <w:szCs w:val="20"/>
          <w:lang w:eastAsia="fr-FR"/>
        </w:rPr>
        <w:t>Avec option d'achat, le prix de cession du matériel en fin de contrat est alors indiqué dans le document,</w:t>
      </w:r>
    </w:p>
    <w:p w14:paraId="641DDE6D" w14:textId="77777777" w:rsidR="0010103D" w:rsidRPr="00C000F7" w:rsidRDefault="0010103D" w:rsidP="0010103D">
      <w:pPr>
        <w:numPr>
          <w:ilvl w:val="0"/>
          <w:numId w:val="20"/>
        </w:numPr>
        <w:shd w:val="clear" w:color="auto" w:fill="FFFFFF"/>
        <w:spacing w:before="100" w:beforeAutospacing="1" w:after="100" w:afterAutospacing="1" w:line="240" w:lineRule="auto"/>
        <w:rPr>
          <w:rFonts w:eastAsia="Times New Roman" w:cstheme="minorHAnsi"/>
          <w:color w:val="333132"/>
          <w:sz w:val="20"/>
          <w:szCs w:val="20"/>
          <w:lang w:eastAsia="fr-FR"/>
        </w:rPr>
      </w:pPr>
      <w:r w:rsidRPr="00C000F7">
        <w:rPr>
          <w:rFonts w:eastAsia="Times New Roman" w:cstheme="minorHAnsi"/>
          <w:color w:val="333132"/>
          <w:sz w:val="20"/>
          <w:szCs w:val="20"/>
          <w:lang w:eastAsia="fr-FR"/>
        </w:rPr>
        <w:t xml:space="preserve">Sans option d'achat, en fin de contrat, l'entreprise rend le matériel qu'elle a loué et peut faire une nouvelle location si elle le souhaite. </w:t>
      </w:r>
    </w:p>
    <w:p w14:paraId="68EADD14" w14:textId="77777777" w:rsidR="0010103D" w:rsidRPr="00C000F7" w:rsidRDefault="0010103D" w:rsidP="0010103D">
      <w:pPr>
        <w:numPr>
          <w:ilvl w:val="0"/>
          <w:numId w:val="20"/>
        </w:numPr>
        <w:shd w:val="clear" w:color="auto" w:fill="FFFFFF"/>
        <w:spacing w:before="100" w:beforeAutospacing="1" w:after="100" w:afterAutospacing="1" w:line="240" w:lineRule="auto"/>
        <w:rPr>
          <w:rFonts w:eastAsia="Times New Roman" w:cstheme="minorHAnsi"/>
          <w:color w:val="333132"/>
          <w:sz w:val="20"/>
          <w:szCs w:val="20"/>
          <w:lang w:eastAsia="fr-FR"/>
        </w:rPr>
      </w:pPr>
      <w:r w:rsidRPr="00C000F7">
        <w:rPr>
          <w:rFonts w:eastAsia="Times New Roman" w:cstheme="minorHAnsi"/>
          <w:color w:val="333132"/>
          <w:sz w:val="20"/>
          <w:szCs w:val="20"/>
          <w:lang w:eastAsia="fr-FR"/>
        </w:rPr>
        <w:t>Juridiquement le crédit-bail est une location, le matériel ne figurera donc pas à l'actif du bilan de l'entreprise (donc pas d’amortissement)</w:t>
      </w:r>
    </w:p>
    <w:p w14:paraId="15302E2C" w14:textId="77777777" w:rsidR="0010103D" w:rsidRPr="00F57927" w:rsidRDefault="0010103D" w:rsidP="0010103D">
      <w:pPr>
        <w:ind w:left="360"/>
        <w:jc w:val="both"/>
        <w:rPr>
          <w:sz w:val="20"/>
          <w:szCs w:val="20"/>
        </w:rPr>
      </w:pPr>
      <w:r w:rsidRPr="00F57927">
        <w:rPr>
          <w:sz w:val="20"/>
          <w:szCs w:val="20"/>
        </w:rPr>
        <w:t>Le coût du crédit-bail correspond aux loyers (et éventuellement à l’option d’achat de fin de contrat si elle est levée).</w:t>
      </w:r>
    </w:p>
    <w:p w14:paraId="746802A8" w14:textId="0D1024D1" w:rsidR="0010103D" w:rsidRPr="00F91C12" w:rsidRDefault="0010103D" w:rsidP="0010103D">
      <w:pPr>
        <w:ind w:left="360"/>
        <w:jc w:val="both"/>
        <w:rPr>
          <w:sz w:val="20"/>
          <w:szCs w:val="20"/>
        </w:rPr>
      </w:pPr>
      <w:r w:rsidRPr="00F57927">
        <w:rPr>
          <w:sz w:val="20"/>
          <w:szCs w:val="20"/>
        </w:rPr>
        <w:t xml:space="preserve">Les loyers étant une charge, ils vont aussi permettre à l’entreprise de bénéficier d’une </w:t>
      </w:r>
      <w:r>
        <w:rPr>
          <w:sz w:val="20"/>
          <w:szCs w:val="20"/>
        </w:rPr>
        <w:t>diminution</w:t>
      </w:r>
      <w:r w:rsidRPr="00F57927">
        <w:rPr>
          <w:sz w:val="20"/>
          <w:szCs w:val="20"/>
        </w:rPr>
        <w:t xml:space="preserve"> d’IS. </w:t>
      </w:r>
    </w:p>
    <w:p w14:paraId="466E16D0" w14:textId="77777777" w:rsidR="0010103D" w:rsidRPr="00F91C12" w:rsidRDefault="0010103D" w:rsidP="0010103D">
      <w:pPr>
        <w:rPr>
          <w:sz w:val="20"/>
          <w:szCs w:val="20"/>
        </w:rPr>
      </w:pPr>
      <w:r w:rsidRPr="00F91C12">
        <w:rPr>
          <w:sz w:val="20"/>
          <w:szCs w:val="20"/>
        </w:rPr>
        <w:t>Exemple :</w:t>
      </w:r>
    </w:p>
    <w:p w14:paraId="086DF1B9" w14:textId="77777777" w:rsidR="0010103D" w:rsidRPr="00F91C12" w:rsidRDefault="0010103D" w:rsidP="0010103D">
      <w:pPr>
        <w:ind w:left="360"/>
        <w:jc w:val="both"/>
        <w:rPr>
          <w:sz w:val="20"/>
          <w:szCs w:val="20"/>
        </w:rPr>
      </w:pPr>
      <w:bookmarkStart w:id="11" w:name="_Hlk78382930"/>
      <w:r w:rsidRPr="00F91C12">
        <w:rPr>
          <w:sz w:val="20"/>
          <w:szCs w:val="20"/>
        </w:rPr>
        <w:t>Une entreprise finance sur une durée de 3 ans un matériel en crédit-bail. Ce matériel à un prix d’achat de 100000€</w:t>
      </w:r>
    </w:p>
    <w:bookmarkEnd w:id="11"/>
    <w:p w14:paraId="7CDEF69B" w14:textId="77777777" w:rsidR="0010103D" w:rsidRPr="00F91C12" w:rsidRDefault="0010103D" w:rsidP="0010103D">
      <w:pPr>
        <w:ind w:left="360"/>
        <w:jc w:val="both"/>
        <w:rPr>
          <w:sz w:val="20"/>
          <w:szCs w:val="20"/>
        </w:rPr>
      </w:pPr>
      <w:r w:rsidRPr="00F91C12">
        <w:rPr>
          <w:sz w:val="20"/>
          <w:szCs w:val="20"/>
        </w:rPr>
        <w:t>Le 1</w:t>
      </w:r>
      <w:r w:rsidRPr="00F91C12">
        <w:rPr>
          <w:sz w:val="20"/>
          <w:szCs w:val="20"/>
          <w:vertAlign w:val="superscript"/>
        </w:rPr>
        <w:t>er</w:t>
      </w:r>
      <w:r w:rsidRPr="00F91C12">
        <w:rPr>
          <w:sz w:val="20"/>
          <w:szCs w:val="20"/>
        </w:rPr>
        <w:t xml:space="preserve"> loyer sera de 10000€, les autres loyers mensuels seront de 2500€. Au terme des 3 ans l’entreprise lève l’option d’achat afin de devenir propriétaire du matériel. Elle amorti intégralement cette option d’achat en année 3. Le montant de l’option d’achat est de 15000€.</w:t>
      </w:r>
    </w:p>
    <w:p w14:paraId="10A7A58D" w14:textId="77777777" w:rsidR="0010103D" w:rsidRDefault="0010103D" w:rsidP="0010103D">
      <w:pPr>
        <w:jc w:val="both"/>
      </w:pPr>
    </w:p>
    <w:p w14:paraId="0A86D4D6" w14:textId="77777777" w:rsidR="0010103D" w:rsidRPr="00287D32" w:rsidRDefault="0010103D" w:rsidP="0010103D">
      <w:pPr>
        <w:pStyle w:val="Paragraphedeliste"/>
        <w:numPr>
          <w:ilvl w:val="0"/>
          <w:numId w:val="19"/>
        </w:numPr>
        <w:jc w:val="both"/>
        <w:rPr>
          <w:sz w:val="20"/>
          <w:szCs w:val="20"/>
        </w:rPr>
      </w:pPr>
      <w:r w:rsidRPr="00F91C12">
        <w:rPr>
          <w:sz w:val="20"/>
          <w:szCs w:val="20"/>
        </w:rPr>
        <w:t>Quelles sont les économie d’IS réalisée</w:t>
      </w:r>
      <w:r>
        <w:rPr>
          <w:sz w:val="20"/>
          <w:szCs w:val="20"/>
        </w:rPr>
        <w:t>s</w:t>
      </w:r>
      <w:r w:rsidRPr="00F91C12">
        <w:rPr>
          <w:sz w:val="20"/>
          <w:szCs w:val="20"/>
        </w:rPr>
        <w:t xml:space="preserve"> pendant 3 ans ?</w:t>
      </w:r>
    </w:p>
    <w:p w14:paraId="719FDB93" w14:textId="77777777" w:rsidR="0010103D" w:rsidRPr="00685D92" w:rsidRDefault="0010103D" w:rsidP="0010103D">
      <w:pPr>
        <w:pStyle w:val="Paragraphedeliste"/>
        <w:numPr>
          <w:ilvl w:val="0"/>
          <w:numId w:val="19"/>
        </w:numPr>
        <w:jc w:val="both"/>
        <w:rPr>
          <w:sz w:val="20"/>
          <w:szCs w:val="20"/>
        </w:rPr>
      </w:pPr>
      <w:r w:rsidRPr="00F91C12">
        <w:rPr>
          <w:sz w:val="20"/>
          <w:szCs w:val="20"/>
        </w:rPr>
        <w:t>Quel est le coût réel de ce projet ?</w:t>
      </w:r>
    </w:p>
    <w:p w14:paraId="6C11DF9C" w14:textId="1EB4AE88" w:rsidR="0010103D" w:rsidRDefault="0010103D" w:rsidP="0010103D">
      <w:pPr>
        <w:pStyle w:val="Titre3"/>
      </w:pPr>
      <w:bookmarkStart w:id="12" w:name="_Toc218244971"/>
      <w:r w:rsidRPr="007C4FF7">
        <w:t xml:space="preserve">Exercice </w:t>
      </w:r>
      <w:r>
        <w:t>2</w:t>
      </w:r>
      <w:bookmarkEnd w:id="12"/>
    </w:p>
    <w:p w14:paraId="04BC4DA0" w14:textId="77777777" w:rsidR="0010103D" w:rsidRPr="00764F74" w:rsidRDefault="0010103D" w:rsidP="0010103D"/>
    <w:p w14:paraId="46FAA09B" w14:textId="77777777" w:rsidR="0010103D" w:rsidRPr="00764F74" w:rsidRDefault="0010103D" w:rsidP="0010103D">
      <w:pPr>
        <w:jc w:val="both"/>
        <w:rPr>
          <w:rFonts w:cstheme="minorHAnsi"/>
          <w:sz w:val="20"/>
          <w:szCs w:val="20"/>
        </w:rPr>
      </w:pPr>
      <w:r w:rsidRPr="00764F74">
        <w:rPr>
          <w:rFonts w:cstheme="minorHAnsi"/>
          <w:sz w:val="20"/>
          <w:szCs w:val="20"/>
        </w:rPr>
        <w:t>Une société décide d’investir dans un équipement d’une valeur de 225000€. Le projet d’investissement est de 3 ans.</w:t>
      </w:r>
    </w:p>
    <w:p w14:paraId="17F03DF7" w14:textId="77777777" w:rsidR="0010103D" w:rsidRPr="00764F74" w:rsidRDefault="0010103D" w:rsidP="0010103D">
      <w:pPr>
        <w:jc w:val="both"/>
        <w:rPr>
          <w:rFonts w:cstheme="minorHAnsi"/>
          <w:sz w:val="20"/>
          <w:szCs w:val="20"/>
        </w:rPr>
      </w:pPr>
      <w:r w:rsidRPr="00764F74">
        <w:rPr>
          <w:rFonts w:cstheme="minorHAnsi"/>
          <w:sz w:val="20"/>
          <w:szCs w:val="20"/>
        </w:rPr>
        <w:t>Le surplus de CA généré par cet investissement sera de :</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57"/>
        <w:gridCol w:w="1560"/>
        <w:gridCol w:w="1701"/>
      </w:tblGrid>
      <w:tr w:rsidR="0010103D" w:rsidRPr="00764F74" w14:paraId="113060EE" w14:textId="77777777" w:rsidTr="0046398B">
        <w:trPr>
          <w:trHeight w:val="370"/>
        </w:trPr>
        <w:tc>
          <w:tcPr>
            <w:tcW w:w="1940" w:type="dxa"/>
            <w:shd w:val="clear" w:color="auto" w:fill="auto"/>
            <w:noWrap/>
            <w:vAlign w:val="bottom"/>
            <w:hideMark/>
          </w:tcPr>
          <w:p w14:paraId="7685F688" w14:textId="77777777" w:rsidR="0010103D" w:rsidRPr="00764F74" w:rsidRDefault="0010103D" w:rsidP="0046398B">
            <w:pPr>
              <w:spacing w:after="0" w:line="240" w:lineRule="auto"/>
              <w:rPr>
                <w:rFonts w:eastAsia="Times New Roman" w:cstheme="minorHAnsi"/>
                <w:sz w:val="20"/>
                <w:szCs w:val="20"/>
                <w:lang w:eastAsia="fr-FR"/>
              </w:rPr>
            </w:pPr>
            <w:r w:rsidRPr="00764F74">
              <w:rPr>
                <w:rFonts w:eastAsia="Times New Roman" w:cstheme="minorHAnsi"/>
                <w:sz w:val="20"/>
                <w:szCs w:val="20"/>
                <w:lang w:eastAsia="fr-FR"/>
              </w:rPr>
              <w:t>Années</w:t>
            </w:r>
          </w:p>
        </w:tc>
        <w:tc>
          <w:tcPr>
            <w:tcW w:w="1457" w:type="dxa"/>
            <w:shd w:val="clear" w:color="auto" w:fill="auto"/>
            <w:noWrap/>
            <w:vAlign w:val="bottom"/>
            <w:hideMark/>
          </w:tcPr>
          <w:p w14:paraId="0C4FBC64"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w:t>
            </w:r>
          </w:p>
        </w:tc>
        <w:tc>
          <w:tcPr>
            <w:tcW w:w="1560" w:type="dxa"/>
            <w:shd w:val="clear" w:color="auto" w:fill="auto"/>
            <w:noWrap/>
            <w:vAlign w:val="bottom"/>
            <w:hideMark/>
          </w:tcPr>
          <w:p w14:paraId="69FAFAE7"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2</w:t>
            </w:r>
          </w:p>
        </w:tc>
        <w:tc>
          <w:tcPr>
            <w:tcW w:w="1701" w:type="dxa"/>
            <w:shd w:val="clear" w:color="auto" w:fill="auto"/>
            <w:noWrap/>
            <w:vAlign w:val="bottom"/>
            <w:hideMark/>
          </w:tcPr>
          <w:p w14:paraId="5C78610F"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3</w:t>
            </w:r>
          </w:p>
        </w:tc>
      </w:tr>
      <w:tr w:rsidR="0010103D" w:rsidRPr="00764F74" w14:paraId="5F7F633A" w14:textId="77777777" w:rsidTr="0046398B">
        <w:trPr>
          <w:trHeight w:val="300"/>
        </w:trPr>
        <w:tc>
          <w:tcPr>
            <w:tcW w:w="1940" w:type="dxa"/>
            <w:shd w:val="clear" w:color="auto" w:fill="auto"/>
            <w:noWrap/>
            <w:vAlign w:val="bottom"/>
            <w:hideMark/>
          </w:tcPr>
          <w:p w14:paraId="08035432" w14:textId="77777777" w:rsidR="0010103D" w:rsidRPr="00764F74" w:rsidRDefault="0010103D" w:rsidP="0046398B">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CA</w:t>
            </w:r>
          </w:p>
        </w:tc>
        <w:tc>
          <w:tcPr>
            <w:tcW w:w="1457" w:type="dxa"/>
            <w:shd w:val="clear" w:color="auto" w:fill="auto"/>
            <w:noWrap/>
            <w:vAlign w:val="bottom"/>
            <w:hideMark/>
          </w:tcPr>
          <w:p w14:paraId="02C1AB74"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125 000,00 €</w:t>
            </w:r>
          </w:p>
        </w:tc>
        <w:tc>
          <w:tcPr>
            <w:tcW w:w="1560" w:type="dxa"/>
            <w:shd w:val="clear" w:color="auto" w:fill="auto"/>
            <w:noWrap/>
            <w:vAlign w:val="bottom"/>
            <w:hideMark/>
          </w:tcPr>
          <w:p w14:paraId="5ADB37D6"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150 000,00 €</w:t>
            </w:r>
          </w:p>
        </w:tc>
        <w:tc>
          <w:tcPr>
            <w:tcW w:w="1701" w:type="dxa"/>
            <w:shd w:val="clear" w:color="auto" w:fill="auto"/>
            <w:noWrap/>
            <w:vAlign w:val="bottom"/>
            <w:hideMark/>
          </w:tcPr>
          <w:p w14:paraId="26F9FD83"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165 000,00 €</w:t>
            </w:r>
          </w:p>
        </w:tc>
      </w:tr>
    </w:tbl>
    <w:p w14:paraId="350EA3B4" w14:textId="77777777" w:rsidR="0010103D" w:rsidRPr="00764F74" w:rsidRDefault="0010103D" w:rsidP="0010103D">
      <w:pPr>
        <w:jc w:val="both"/>
        <w:rPr>
          <w:rFonts w:cstheme="minorHAnsi"/>
          <w:sz w:val="20"/>
          <w:szCs w:val="20"/>
        </w:rPr>
      </w:pPr>
    </w:p>
    <w:p w14:paraId="0DAAFEFE" w14:textId="77777777" w:rsidR="0010103D" w:rsidRPr="00764F74" w:rsidRDefault="0010103D" w:rsidP="0010103D">
      <w:pPr>
        <w:jc w:val="both"/>
        <w:rPr>
          <w:rFonts w:cstheme="minorHAnsi"/>
          <w:sz w:val="20"/>
          <w:szCs w:val="20"/>
        </w:rPr>
      </w:pPr>
      <w:r w:rsidRPr="00764F74">
        <w:rPr>
          <w:rFonts w:cstheme="minorHAnsi"/>
          <w:sz w:val="20"/>
          <w:szCs w:val="20"/>
        </w:rPr>
        <w:t xml:space="preserve">Les charges (hors amortissements, loyers de crédit-bail ou intérêts d’emprunt) sont évaluées à : </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57"/>
        <w:gridCol w:w="1560"/>
        <w:gridCol w:w="1701"/>
      </w:tblGrid>
      <w:tr w:rsidR="0010103D" w:rsidRPr="00764F74" w14:paraId="11ACF7B4" w14:textId="77777777" w:rsidTr="0046398B">
        <w:trPr>
          <w:trHeight w:val="370"/>
        </w:trPr>
        <w:tc>
          <w:tcPr>
            <w:tcW w:w="1940" w:type="dxa"/>
            <w:shd w:val="clear" w:color="auto" w:fill="auto"/>
            <w:noWrap/>
            <w:vAlign w:val="bottom"/>
            <w:hideMark/>
          </w:tcPr>
          <w:p w14:paraId="74051E80" w14:textId="77777777" w:rsidR="0010103D" w:rsidRPr="00764F74" w:rsidRDefault="0010103D" w:rsidP="0046398B">
            <w:pPr>
              <w:spacing w:after="0" w:line="240" w:lineRule="auto"/>
              <w:rPr>
                <w:rFonts w:eastAsia="Times New Roman" w:cstheme="minorHAnsi"/>
                <w:sz w:val="20"/>
                <w:szCs w:val="20"/>
                <w:lang w:eastAsia="fr-FR"/>
              </w:rPr>
            </w:pPr>
            <w:r w:rsidRPr="00764F74">
              <w:rPr>
                <w:rFonts w:eastAsia="Times New Roman" w:cstheme="minorHAnsi"/>
                <w:sz w:val="20"/>
                <w:szCs w:val="20"/>
                <w:lang w:eastAsia="fr-FR"/>
              </w:rPr>
              <w:t>Années</w:t>
            </w:r>
          </w:p>
        </w:tc>
        <w:tc>
          <w:tcPr>
            <w:tcW w:w="1457" w:type="dxa"/>
            <w:shd w:val="clear" w:color="auto" w:fill="auto"/>
            <w:noWrap/>
            <w:vAlign w:val="bottom"/>
            <w:hideMark/>
          </w:tcPr>
          <w:p w14:paraId="0370189A"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w:t>
            </w:r>
          </w:p>
        </w:tc>
        <w:tc>
          <w:tcPr>
            <w:tcW w:w="1560" w:type="dxa"/>
            <w:shd w:val="clear" w:color="auto" w:fill="auto"/>
            <w:noWrap/>
            <w:vAlign w:val="bottom"/>
            <w:hideMark/>
          </w:tcPr>
          <w:p w14:paraId="7E6C8869"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2</w:t>
            </w:r>
          </w:p>
        </w:tc>
        <w:tc>
          <w:tcPr>
            <w:tcW w:w="1701" w:type="dxa"/>
            <w:shd w:val="clear" w:color="auto" w:fill="auto"/>
            <w:noWrap/>
            <w:vAlign w:val="bottom"/>
            <w:hideMark/>
          </w:tcPr>
          <w:p w14:paraId="24BA1464"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3</w:t>
            </w:r>
          </w:p>
        </w:tc>
      </w:tr>
      <w:tr w:rsidR="0010103D" w:rsidRPr="00764F74" w14:paraId="764E89D9" w14:textId="77777777" w:rsidTr="0046398B">
        <w:trPr>
          <w:trHeight w:val="300"/>
        </w:trPr>
        <w:tc>
          <w:tcPr>
            <w:tcW w:w="1940" w:type="dxa"/>
            <w:shd w:val="clear" w:color="auto" w:fill="auto"/>
            <w:noWrap/>
            <w:vAlign w:val="bottom"/>
            <w:hideMark/>
          </w:tcPr>
          <w:p w14:paraId="33A770C9" w14:textId="77777777" w:rsidR="0010103D" w:rsidRPr="00764F74" w:rsidRDefault="0010103D" w:rsidP="0046398B">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CA</w:t>
            </w:r>
          </w:p>
        </w:tc>
        <w:tc>
          <w:tcPr>
            <w:tcW w:w="1457" w:type="dxa"/>
            <w:shd w:val="clear" w:color="auto" w:fill="auto"/>
            <w:noWrap/>
            <w:vAlign w:val="bottom"/>
            <w:hideMark/>
          </w:tcPr>
          <w:p w14:paraId="399E91EE"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65 000,00 €</w:t>
            </w:r>
          </w:p>
        </w:tc>
        <w:tc>
          <w:tcPr>
            <w:tcW w:w="1560" w:type="dxa"/>
            <w:shd w:val="clear" w:color="auto" w:fill="auto"/>
            <w:noWrap/>
            <w:vAlign w:val="bottom"/>
            <w:hideMark/>
          </w:tcPr>
          <w:p w14:paraId="1351392C"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90 000,00 €</w:t>
            </w:r>
          </w:p>
        </w:tc>
        <w:tc>
          <w:tcPr>
            <w:tcW w:w="1701" w:type="dxa"/>
            <w:shd w:val="clear" w:color="auto" w:fill="auto"/>
            <w:noWrap/>
            <w:vAlign w:val="bottom"/>
            <w:hideMark/>
          </w:tcPr>
          <w:p w14:paraId="2E0AFB11" w14:textId="77777777" w:rsidR="0010103D" w:rsidRPr="00764F74" w:rsidRDefault="0010103D" w:rsidP="0046398B">
            <w:pPr>
              <w:spacing w:after="0" w:line="240" w:lineRule="auto"/>
              <w:jc w:val="center"/>
              <w:rPr>
                <w:rFonts w:eastAsia="Times New Roman" w:cstheme="minorHAnsi"/>
                <w:color w:val="000000"/>
                <w:sz w:val="20"/>
                <w:szCs w:val="20"/>
                <w:lang w:eastAsia="fr-FR"/>
              </w:rPr>
            </w:pPr>
            <w:r w:rsidRPr="00764F74">
              <w:rPr>
                <w:rFonts w:eastAsia="Times New Roman" w:cstheme="minorHAnsi"/>
                <w:color w:val="000000"/>
                <w:sz w:val="20"/>
                <w:szCs w:val="20"/>
                <w:lang w:eastAsia="fr-FR"/>
              </w:rPr>
              <w:t>102 000,00 €</w:t>
            </w:r>
          </w:p>
        </w:tc>
      </w:tr>
    </w:tbl>
    <w:p w14:paraId="3E0B3F65" w14:textId="77777777" w:rsidR="0010103D" w:rsidRDefault="0010103D" w:rsidP="0010103D">
      <w:pPr>
        <w:jc w:val="both"/>
        <w:rPr>
          <w:rFonts w:cstheme="minorHAnsi"/>
          <w:sz w:val="20"/>
          <w:szCs w:val="20"/>
        </w:rPr>
      </w:pPr>
    </w:p>
    <w:p w14:paraId="508BDF61" w14:textId="77777777" w:rsidR="0010103D" w:rsidRPr="00764F74" w:rsidRDefault="0010103D" w:rsidP="0010103D">
      <w:pPr>
        <w:jc w:val="both"/>
        <w:rPr>
          <w:rFonts w:cstheme="minorHAnsi"/>
          <w:sz w:val="20"/>
          <w:szCs w:val="20"/>
        </w:rPr>
      </w:pPr>
      <w:r>
        <w:rPr>
          <w:rFonts w:cstheme="minorHAnsi"/>
          <w:sz w:val="20"/>
          <w:szCs w:val="20"/>
        </w:rPr>
        <w:t>Le BFR est de 15000€. Il sera récupéré en fin d’année.</w:t>
      </w:r>
    </w:p>
    <w:p w14:paraId="21057657" w14:textId="77777777" w:rsidR="0010103D" w:rsidRDefault="0010103D" w:rsidP="0010103D">
      <w:pPr>
        <w:rPr>
          <w:rFonts w:cstheme="minorHAnsi"/>
          <w:sz w:val="20"/>
          <w:szCs w:val="20"/>
        </w:rPr>
      </w:pPr>
    </w:p>
    <w:p w14:paraId="6999A2DF" w14:textId="77777777" w:rsidR="0010103D" w:rsidRPr="00764F74" w:rsidRDefault="0010103D" w:rsidP="0010103D">
      <w:pPr>
        <w:jc w:val="both"/>
        <w:rPr>
          <w:rFonts w:cstheme="minorHAnsi"/>
          <w:sz w:val="20"/>
          <w:szCs w:val="20"/>
        </w:rPr>
      </w:pPr>
      <w:r w:rsidRPr="00764F74">
        <w:rPr>
          <w:rFonts w:cstheme="minorHAnsi"/>
          <w:sz w:val="20"/>
          <w:szCs w:val="20"/>
        </w:rPr>
        <w:t>1</w:t>
      </w:r>
      <w:r w:rsidRPr="00764F74">
        <w:rPr>
          <w:rFonts w:cstheme="minorHAnsi"/>
          <w:sz w:val="20"/>
          <w:szCs w:val="20"/>
          <w:vertAlign w:val="superscript"/>
        </w:rPr>
        <w:t>ère</w:t>
      </w:r>
      <w:r w:rsidRPr="00764F74">
        <w:rPr>
          <w:rFonts w:cstheme="minorHAnsi"/>
          <w:sz w:val="20"/>
          <w:szCs w:val="20"/>
        </w:rPr>
        <w:t xml:space="preserve"> solution de financement : </w:t>
      </w:r>
    </w:p>
    <w:p w14:paraId="460A38DA" w14:textId="77777777" w:rsidR="0010103D" w:rsidRPr="00764F74" w:rsidRDefault="0010103D" w:rsidP="0010103D">
      <w:pPr>
        <w:jc w:val="both"/>
        <w:rPr>
          <w:rFonts w:cstheme="minorHAnsi"/>
          <w:sz w:val="20"/>
          <w:szCs w:val="20"/>
        </w:rPr>
      </w:pPr>
      <w:r w:rsidRPr="00764F74">
        <w:rPr>
          <w:rFonts w:cstheme="minorHAnsi"/>
          <w:sz w:val="20"/>
          <w:szCs w:val="20"/>
        </w:rPr>
        <w:t>Acquérir l’équipement en le finançant par un emprunt :</w:t>
      </w:r>
    </w:p>
    <w:p w14:paraId="1133D5FF"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Durée de vie de l’équipement</w:t>
      </w:r>
      <w:r w:rsidRPr="00764F74">
        <w:rPr>
          <w:rFonts w:cstheme="minorHAnsi"/>
          <w:sz w:val="20"/>
          <w:szCs w:val="20"/>
        </w:rPr>
        <w:tab/>
        <w:t>: 5 ans</w:t>
      </w:r>
    </w:p>
    <w:p w14:paraId="0CA5401A"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Mode d’amortissement de l’équipement : linéaire</w:t>
      </w:r>
    </w:p>
    <w:p w14:paraId="3A98DC38"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Montant de l’emprunt : 225000€</w:t>
      </w:r>
    </w:p>
    <w:p w14:paraId="154521B8"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Taux de l’emprunt : 6%</w:t>
      </w:r>
    </w:p>
    <w:p w14:paraId="182B4D5D"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Durée de l’emprunt : 3 ans</w:t>
      </w:r>
    </w:p>
    <w:p w14:paraId="5043A121" w14:textId="77777777" w:rsidR="0010103D" w:rsidRPr="00764F74" w:rsidRDefault="0010103D" w:rsidP="0010103D">
      <w:pPr>
        <w:pStyle w:val="Paragraphedeliste"/>
        <w:numPr>
          <w:ilvl w:val="0"/>
          <w:numId w:val="24"/>
        </w:numPr>
        <w:jc w:val="both"/>
        <w:rPr>
          <w:rFonts w:cstheme="minorHAnsi"/>
          <w:sz w:val="20"/>
          <w:szCs w:val="20"/>
        </w:rPr>
      </w:pPr>
      <w:r w:rsidRPr="00764F74">
        <w:rPr>
          <w:rFonts w:cstheme="minorHAnsi"/>
          <w:sz w:val="20"/>
          <w:szCs w:val="20"/>
        </w:rPr>
        <w:t xml:space="preserve">Prix de cession de l’équipement au terme du projet (3 </w:t>
      </w:r>
      <w:proofErr w:type="gramStart"/>
      <w:r w:rsidRPr="00764F74">
        <w:rPr>
          <w:rFonts w:cstheme="minorHAnsi"/>
          <w:sz w:val="20"/>
          <w:szCs w:val="20"/>
        </w:rPr>
        <w:t xml:space="preserve">ans)   </w:t>
      </w:r>
      <w:proofErr w:type="gramEnd"/>
      <w:r w:rsidRPr="00764F74">
        <w:rPr>
          <w:rFonts w:cstheme="minorHAnsi"/>
          <w:sz w:val="20"/>
          <w:szCs w:val="20"/>
        </w:rPr>
        <w:t>: 120000€</w:t>
      </w:r>
    </w:p>
    <w:p w14:paraId="4D895F9B" w14:textId="77777777" w:rsidR="0010103D" w:rsidRPr="00764F74" w:rsidRDefault="0010103D" w:rsidP="0010103D">
      <w:pPr>
        <w:jc w:val="both"/>
        <w:rPr>
          <w:rFonts w:cstheme="minorHAnsi"/>
          <w:sz w:val="20"/>
          <w:szCs w:val="20"/>
        </w:rPr>
      </w:pPr>
      <w:r w:rsidRPr="00764F74">
        <w:rPr>
          <w:rFonts w:cstheme="minorHAnsi"/>
          <w:sz w:val="20"/>
          <w:szCs w:val="20"/>
        </w:rPr>
        <w:t>2</w:t>
      </w:r>
      <w:r w:rsidRPr="00764F74">
        <w:rPr>
          <w:rFonts w:cstheme="minorHAnsi"/>
          <w:sz w:val="20"/>
          <w:szCs w:val="20"/>
          <w:vertAlign w:val="superscript"/>
        </w:rPr>
        <w:t>ème</w:t>
      </w:r>
      <w:r w:rsidRPr="00764F74">
        <w:rPr>
          <w:rFonts w:cstheme="minorHAnsi"/>
          <w:sz w:val="20"/>
          <w:szCs w:val="20"/>
        </w:rPr>
        <w:t xml:space="preserve"> solution de financement : </w:t>
      </w:r>
    </w:p>
    <w:p w14:paraId="2A259760" w14:textId="77777777" w:rsidR="0010103D" w:rsidRPr="00764F74" w:rsidRDefault="0010103D" w:rsidP="0010103D">
      <w:pPr>
        <w:jc w:val="both"/>
        <w:rPr>
          <w:rFonts w:cstheme="minorHAnsi"/>
          <w:sz w:val="20"/>
          <w:szCs w:val="20"/>
        </w:rPr>
      </w:pPr>
      <w:r w:rsidRPr="00764F74">
        <w:rPr>
          <w:rFonts w:cstheme="minorHAnsi"/>
          <w:sz w:val="20"/>
          <w:szCs w:val="20"/>
        </w:rPr>
        <w:t>Avoir recourt au crédit-bail :</w:t>
      </w:r>
    </w:p>
    <w:p w14:paraId="7F2CFE16" w14:textId="77777777" w:rsidR="0010103D" w:rsidRPr="00764F74" w:rsidRDefault="0010103D" w:rsidP="0010103D">
      <w:pPr>
        <w:pStyle w:val="Paragraphedeliste"/>
        <w:numPr>
          <w:ilvl w:val="0"/>
          <w:numId w:val="25"/>
        </w:numPr>
        <w:jc w:val="both"/>
        <w:rPr>
          <w:rFonts w:cstheme="minorHAnsi"/>
          <w:sz w:val="20"/>
          <w:szCs w:val="20"/>
        </w:rPr>
      </w:pPr>
      <w:r w:rsidRPr="00764F74">
        <w:rPr>
          <w:rFonts w:cstheme="minorHAnsi"/>
          <w:sz w:val="20"/>
          <w:szCs w:val="20"/>
        </w:rPr>
        <w:t>1</w:t>
      </w:r>
      <w:r w:rsidRPr="00764F74">
        <w:rPr>
          <w:rFonts w:cstheme="minorHAnsi"/>
          <w:sz w:val="20"/>
          <w:szCs w:val="20"/>
          <w:vertAlign w:val="superscript"/>
        </w:rPr>
        <w:t>ère</w:t>
      </w:r>
      <w:r w:rsidRPr="00764F74">
        <w:rPr>
          <w:rFonts w:cstheme="minorHAnsi"/>
          <w:sz w:val="20"/>
          <w:szCs w:val="20"/>
        </w:rPr>
        <w:t xml:space="preserve"> année : Loyer annuel de 60000€ + dépôt de garantie de 20000€ (versé en début d’année)</w:t>
      </w:r>
    </w:p>
    <w:p w14:paraId="7C1C8561" w14:textId="77777777" w:rsidR="0010103D" w:rsidRPr="00764F74" w:rsidRDefault="0010103D" w:rsidP="0010103D">
      <w:pPr>
        <w:pStyle w:val="Paragraphedeliste"/>
        <w:numPr>
          <w:ilvl w:val="0"/>
          <w:numId w:val="25"/>
        </w:numPr>
        <w:jc w:val="both"/>
        <w:rPr>
          <w:rFonts w:cstheme="minorHAnsi"/>
          <w:sz w:val="20"/>
          <w:szCs w:val="20"/>
        </w:rPr>
      </w:pPr>
      <w:r w:rsidRPr="00764F74">
        <w:rPr>
          <w:rFonts w:cstheme="minorHAnsi"/>
          <w:sz w:val="20"/>
          <w:szCs w:val="20"/>
        </w:rPr>
        <w:t>2</w:t>
      </w:r>
      <w:r w:rsidRPr="00764F74">
        <w:rPr>
          <w:rFonts w:cstheme="minorHAnsi"/>
          <w:sz w:val="20"/>
          <w:szCs w:val="20"/>
          <w:vertAlign w:val="superscript"/>
        </w:rPr>
        <w:t>ème</w:t>
      </w:r>
      <w:r w:rsidRPr="00764F74">
        <w:rPr>
          <w:rFonts w:cstheme="minorHAnsi"/>
          <w:sz w:val="20"/>
          <w:szCs w:val="20"/>
        </w:rPr>
        <w:t xml:space="preserve"> année : Loyer annuel de 50000€</w:t>
      </w:r>
    </w:p>
    <w:p w14:paraId="6D35CFF3" w14:textId="77777777" w:rsidR="0010103D" w:rsidRPr="00764F74" w:rsidRDefault="0010103D" w:rsidP="0010103D">
      <w:pPr>
        <w:pStyle w:val="Paragraphedeliste"/>
        <w:numPr>
          <w:ilvl w:val="0"/>
          <w:numId w:val="25"/>
        </w:numPr>
        <w:jc w:val="both"/>
        <w:rPr>
          <w:rFonts w:cstheme="minorHAnsi"/>
          <w:sz w:val="20"/>
          <w:szCs w:val="20"/>
        </w:rPr>
      </w:pPr>
      <w:r w:rsidRPr="00764F74">
        <w:rPr>
          <w:rFonts w:cstheme="minorHAnsi"/>
          <w:sz w:val="20"/>
          <w:szCs w:val="20"/>
        </w:rPr>
        <w:t>3</w:t>
      </w:r>
      <w:r w:rsidRPr="00764F74">
        <w:rPr>
          <w:rFonts w:cstheme="minorHAnsi"/>
          <w:sz w:val="20"/>
          <w:szCs w:val="20"/>
          <w:vertAlign w:val="superscript"/>
        </w:rPr>
        <w:t>ème</w:t>
      </w:r>
      <w:r w:rsidRPr="00764F74">
        <w:rPr>
          <w:rFonts w:cstheme="minorHAnsi"/>
          <w:sz w:val="20"/>
          <w:szCs w:val="20"/>
        </w:rPr>
        <w:t xml:space="preserve"> année : Loyer annuel de 50000€</w:t>
      </w:r>
    </w:p>
    <w:p w14:paraId="447784E7" w14:textId="77777777" w:rsidR="0010103D" w:rsidRPr="00764F74" w:rsidRDefault="0010103D" w:rsidP="0010103D">
      <w:pPr>
        <w:pStyle w:val="Paragraphedeliste"/>
        <w:numPr>
          <w:ilvl w:val="0"/>
          <w:numId w:val="25"/>
        </w:numPr>
        <w:jc w:val="both"/>
        <w:rPr>
          <w:rFonts w:cstheme="minorHAnsi"/>
          <w:sz w:val="20"/>
          <w:szCs w:val="20"/>
        </w:rPr>
      </w:pPr>
      <w:r w:rsidRPr="00764F74">
        <w:rPr>
          <w:rFonts w:cstheme="minorHAnsi"/>
          <w:sz w:val="20"/>
          <w:szCs w:val="20"/>
        </w:rPr>
        <w:t>En fin de 3</w:t>
      </w:r>
      <w:r w:rsidRPr="00764F74">
        <w:rPr>
          <w:rFonts w:cstheme="minorHAnsi"/>
          <w:sz w:val="20"/>
          <w:szCs w:val="20"/>
          <w:vertAlign w:val="superscript"/>
        </w:rPr>
        <w:t>ème</w:t>
      </w:r>
      <w:r w:rsidRPr="00764F74">
        <w:rPr>
          <w:rFonts w:cstheme="minorHAnsi"/>
          <w:sz w:val="20"/>
          <w:szCs w:val="20"/>
        </w:rPr>
        <w:t xml:space="preserve"> année, remboursement du dépôt de garantie</w:t>
      </w:r>
    </w:p>
    <w:p w14:paraId="383273DA" w14:textId="77777777" w:rsidR="0010103D" w:rsidRPr="00764F74" w:rsidRDefault="0010103D" w:rsidP="0010103D">
      <w:pPr>
        <w:jc w:val="both"/>
        <w:rPr>
          <w:rFonts w:cstheme="minorHAnsi"/>
          <w:sz w:val="20"/>
          <w:szCs w:val="20"/>
        </w:rPr>
      </w:pPr>
    </w:p>
    <w:p w14:paraId="0293352F" w14:textId="77777777" w:rsidR="0010103D" w:rsidRPr="00764F74" w:rsidRDefault="0010103D" w:rsidP="0010103D">
      <w:pPr>
        <w:jc w:val="both"/>
        <w:rPr>
          <w:rFonts w:cstheme="minorHAnsi"/>
          <w:sz w:val="20"/>
          <w:szCs w:val="20"/>
        </w:rPr>
      </w:pPr>
      <w:r w:rsidRPr="00764F74">
        <w:rPr>
          <w:rFonts w:cstheme="minorHAnsi"/>
          <w:sz w:val="20"/>
          <w:szCs w:val="20"/>
        </w:rPr>
        <w:t>Questions :</w:t>
      </w:r>
    </w:p>
    <w:p w14:paraId="646C0E62" w14:textId="77777777" w:rsidR="0010103D" w:rsidRPr="00764F74" w:rsidRDefault="0010103D" w:rsidP="0010103D">
      <w:pPr>
        <w:pStyle w:val="Paragraphedeliste"/>
        <w:numPr>
          <w:ilvl w:val="0"/>
          <w:numId w:val="26"/>
        </w:numPr>
        <w:jc w:val="both"/>
        <w:rPr>
          <w:rFonts w:cstheme="minorHAnsi"/>
          <w:sz w:val="20"/>
          <w:szCs w:val="20"/>
        </w:rPr>
      </w:pPr>
      <w:r w:rsidRPr="00764F74">
        <w:rPr>
          <w:rFonts w:cstheme="minorHAnsi"/>
          <w:sz w:val="20"/>
          <w:szCs w:val="20"/>
        </w:rPr>
        <w:t>En utilisant un taux d’actualisation de 10%, déterminez la VAN du projet avec un financement par emprunt</w:t>
      </w:r>
    </w:p>
    <w:p w14:paraId="2070BC4B" w14:textId="77777777" w:rsidR="0010103D" w:rsidRPr="00764F74" w:rsidRDefault="0010103D" w:rsidP="0010103D">
      <w:pPr>
        <w:pStyle w:val="Paragraphedeliste"/>
        <w:numPr>
          <w:ilvl w:val="0"/>
          <w:numId w:val="26"/>
        </w:numPr>
        <w:jc w:val="both"/>
        <w:rPr>
          <w:rFonts w:cstheme="minorHAnsi"/>
          <w:sz w:val="20"/>
          <w:szCs w:val="20"/>
        </w:rPr>
      </w:pPr>
      <w:r w:rsidRPr="00764F74">
        <w:rPr>
          <w:rFonts w:cstheme="minorHAnsi"/>
          <w:sz w:val="20"/>
          <w:szCs w:val="20"/>
        </w:rPr>
        <w:t>En utilisant un taux d’actualisation de 10%, déterminez la VAN du projet avec un financement par crédit-bail</w:t>
      </w:r>
    </w:p>
    <w:p w14:paraId="1FF448F0" w14:textId="77777777" w:rsidR="0010103D" w:rsidRDefault="0010103D" w:rsidP="0010103D">
      <w:pPr>
        <w:pStyle w:val="Paragraphedeliste"/>
        <w:numPr>
          <w:ilvl w:val="0"/>
          <w:numId w:val="26"/>
        </w:numPr>
        <w:jc w:val="both"/>
        <w:rPr>
          <w:rFonts w:cstheme="minorHAnsi"/>
          <w:sz w:val="20"/>
          <w:szCs w:val="20"/>
        </w:rPr>
      </w:pPr>
      <w:r w:rsidRPr="00764F74">
        <w:rPr>
          <w:rFonts w:cstheme="minorHAnsi"/>
          <w:sz w:val="20"/>
          <w:szCs w:val="20"/>
        </w:rPr>
        <w:t>Quel mode de financement doit être retenu ?</w:t>
      </w:r>
    </w:p>
    <w:bookmarkEnd w:id="7"/>
    <w:p w14:paraId="5A4FE6A9" w14:textId="14985407" w:rsidR="00685D92" w:rsidRDefault="00685D92">
      <w:pPr>
        <w:rPr>
          <w:rFonts w:eastAsiaTheme="majorEastAsia" w:cstheme="minorHAnsi"/>
          <w:b/>
          <w:color w:val="1F3763" w:themeColor="accent1" w:themeShade="7F"/>
          <w:sz w:val="20"/>
          <w:szCs w:val="20"/>
          <w:u w:val="single"/>
        </w:rPr>
      </w:pPr>
    </w:p>
    <w:p w14:paraId="0A5E4407" w14:textId="77777777" w:rsidR="00685D92" w:rsidRDefault="00685D92" w:rsidP="00685D92">
      <w:pPr>
        <w:jc w:val="both"/>
        <w:rPr>
          <w:rFonts w:cstheme="minorHAnsi"/>
          <w:sz w:val="20"/>
          <w:szCs w:val="20"/>
        </w:rPr>
      </w:pPr>
    </w:p>
    <w:p w14:paraId="6D714288" w14:textId="6A07C7B1" w:rsidR="00685D92" w:rsidRPr="00E237F6" w:rsidRDefault="00685D92" w:rsidP="00685D92">
      <w:pPr>
        <w:pStyle w:val="Titre2"/>
      </w:pPr>
      <w:bookmarkStart w:id="13" w:name="_Toc110236266"/>
      <w:bookmarkStart w:id="14" w:name="_Toc218244972"/>
      <w:r>
        <w:t xml:space="preserve">C. </w:t>
      </w:r>
      <w:r w:rsidRPr="00E237F6">
        <w:t>L</w:t>
      </w:r>
      <w:r>
        <w:t>a notion d’effet de levier</w:t>
      </w:r>
      <w:bookmarkEnd w:id="13"/>
      <w:bookmarkEnd w:id="14"/>
    </w:p>
    <w:p w14:paraId="2D123FBD" w14:textId="77777777" w:rsidR="00685D92" w:rsidRDefault="00685D92" w:rsidP="00685D92">
      <w:pPr>
        <w:spacing w:after="0" w:line="240" w:lineRule="auto"/>
        <w:ind w:left="426"/>
        <w:rPr>
          <w:rFonts w:ascii="Times New Roman" w:eastAsia="Times New Roman" w:hAnsi="Times New Roman"/>
          <w:sz w:val="24"/>
          <w:szCs w:val="20"/>
          <w:lang w:eastAsia="fr-FR"/>
        </w:rPr>
      </w:pPr>
    </w:p>
    <w:p w14:paraId="3023F187" w14:textId="77777777" w:rsidR="00685D92" w:rsidRPr="00764F74" w:rsidRDefault="00685D92" w:rsidP="00685D92">
      <w:pPr>
        <w:spacing w:after="0" w:line="240" w:lineRule="auto"/>
        <w:ind w:left="426"/>
        <w:rPr>
          <w:rFonts w:eastAsia="Times New Roman" w:cstheme="minorHAnsi"/>
          <w:sz w:val="20"/>
          <w:szCs w:val="20"/>
          <w:lang w:eastAsia="fr-FR"/>
        </w:rPr>
      </w:pPr>
      <w:r w:rsidRPr="00764F74">
        <w:rPr>
          <w:rFonts w:eastAsia="Times New Roman" w:cstheme="minorHAnsi"/>
          <w:sz w:val="20"/>
          <w:szCs w:val="20"/>
          <w:lang w:eastAsia="fr-FR"/>
        </w:rPr>
        <w:t>Un emprunt peut accroitre la rentabilité d’un investissement lorsque le taux de l’emprunt est inférieur au taux de rentabilité du projet.</w:t>
      </w:r>
    </w:p>
    <w:p w14:paraId="6DF5A6E6" w14:textId="77777777" w:rsidR="00685D92" w:rsidRPr="00764F74" w:rsidRDefault="00685D92" w:rsidP="00685D92">
      <w:pPr>
        <w:spacing w:after="0" w:line="240" w:lineRule="auto"/>
        <w:ind w:left="426"/>
        <w:rPr>
          <w:rFonts w:eastAsia="Times New Roman" w:cstheme="minorHAnsi"/>
          <w:sz w:val="20"/>
          <w:szCs w:val="20"/>
          <w:lang w:eastAsia="fr-FR"/>
        </w:rPr>
      </w:pPr>
      <w:r w:rsidRPr="00764F74">
        <w:rPr>
          <w:rFonts w:eastAsia="Times New Roman" w:cstheme="minorHAnsi"/>
          <w:sz w:val="20"/>
          <w:szCs w:val="20"/>
          <w:lang w:eastAsia="fr-FR"/>
        </w:rPr>
        <w:t>L’effet de levier est la différence entre la rentabilité financière et la rentabilité économique.</w:t>
      </w:r>
    </w:p>
    <w:p w14:paraId="0410C41D" w14:textId="77777777" w:rsidR="00685D92" w:rsidRPr="00764F74" w:rsidRDefault="00685D92" w:rsidP="00685D92">
      <w:pPr>
        <w:spacing w:after="0" w:line="240" w:lineRule="auto"/>
        <w:ind w:left="426"/>
        <w:rPr>
          <w:rFonts w:eastAsia="Times New Roman" w:cstheme="minorHAnsi"/>
          <w:sz w:val="20"/>
          <w:szCs w:val="20"/>
          <w:lang w:eastAsia="fr-FR"/>
        </w:rPr>
      </w:pPr>
    </w:p>
    <w:p w14:paraId="12403812" w14:textId="77777777" w:rsidR="00685D92" w:rsidRPr="00764F74" w:rsidRDefault="00685D92" w:rsidP="00685D92">
      <w:pPr>
        <w:spacing w:after="0" w:line="240" w:lineRule="auto"/>
        <w:ind w:left="426"/>
        <w:rPr>
          <w:rFonts w:eastAsia="Times New Roman" w:cstheme="minorHAnsi"/>
          <w:b/>
          <w:sz w:val="20"/>
          <w:szCs w:val="20"/>
          <w:lang w:eastAsia="fr-FR"/>
        </w:rPr>
      </w:pPr>
      <w:r w:rsidRPr="00764F74">
        <w:rPr>
          <w:rFonts w:eastAsia="Times New Roman" w:cstheme="minorHAnsi"/>
          <w:b/>
          <w:sz w:val="20"/>
          <w:szCs w:val="20"/>
          <w:lang w:eastAsia="fr-FR"/>
        </w:rPr>
        <w:t xml:space="preserve">Taux de rentabilité économique : </w:t>
      </w:r>
    </w:p>
    <w:p w14:paraId="44B3D278" w14:textId="77777777" w:rsidR="00685D92" w:rsidRPr="00764F74" w:rsidRDefault="00685D92" w:rsidP="00685D92">
      <w:pPr>
        <w:spacing w:after="0" w:line="240" w:lineRule="auto"/>
        <w:ind w:left="426"/>
        <w:jc w:val="center"/>
        <w:rPr>
          <w:rFonts w:eastAsia="Times New Roman" w:cstheme="minorHAnsi"/>
          <w:b/>
          <w:sz w:val="20"/>
          <w:szCs w:val="20"/>
          <w:lang w:eastAsia="fr-FR"/>
        </w:rPr>
      </w:pPr>
      <w:proofErr w:type="gramStart"/>
      <w:r w:rsidRPr="00764F74">
        <w:rPr>
          <w:rFonts w:eastAsia="Times New Roman" w:cstheme="minorHAnsi"/>
          <w:sz w:val="20"/>
          <w:szCs w:val="20"/>
          <w:lang w:eastAsia="fr-FR"/>
        </w:rPr>
        <w:t>Résultat  (</w:t>
      </w:r>
      <w:proofErr w:type="gramEnd"/>
      <w:r w:rsidRPr="00764F74">
        <w:rPr>
          <w:rFonts w:eastAsia="Times New Roman" w:cstheme="minorHAnsi"/>
          <w:sz w:val="20"/>
          <w:szCs w:val="20"/>
          <w:lang w:eastAsia="fr-FR"/>
        </w:rPr>
        <w:t>sans  prise en compte du coût du financement) / Capitaux investis</w:t>
      </w:r>
    </w:p>
    <w:p w14:paraId="419E2DD2" w14:textId="77777777" w:rsidR="00685D92" w:rsidRPr="00764F74" w:rsidRDefault="00685D92" w:rsidP="00685D92">
      <w:pPr>
        <w:spacing w:after="0" w:line="240" w:lineRule="auto"/>
        <w:ind w:left="426"/>
        <w:rPr>
          <w:rFonts w:eastAsia="Times New Roman" w:cstheme="minorHAnsi"/>
          <w:b/>
          <w:sz w:val="20"/>
          <w:szCs w:val="20"/>
          <w:lang w:eastAsia="fr-FR"/>
        </w:rPr>
      </w:pPr>
    </w:p>
    <w:p w14:paraId="6C509E2A" w14:textId="77777777" w:rsidR="00685D92" w:rsidRPr="00764F74" w:rsidRDefault="00685D92" w:rsidP="00685D92">
      <w:pPr>
        <w:spacing w:after="0" w:line="240" w:lineRule="auto"/>
        <w:ind w:left="426"/>
        <w:rPr>
          <w:rFonts w:eastAsia="Times New Roman" w:cstheme="minorHAnsi"/>
          <w:b/>
          <w:sz w:val="20"/>
          <w:szCs w:val="20"/>
          <w:lang w:eastAsia="fr-FR"/>
        </w:rPr>
      </w:pPr>
      <w:r w:rsidRPr="00764F74">
        <w:rPr>
          <w:rFonts w:eastAsia="Times New Roman" w:cstheme="minorHAnsi"/>
          <w:b/>
          <w:sz w:val="20"/>
          <w:szCs w:val="20"/>
          <w:lang w:eastAsia="fr-FR"/>
        </w:rPr>
        <w:t xml:space="preserve">Taux de rentabilité financière : </w:t>
      </w:r>
    </w:p>
    <w:p w14:paraId="6BD09908" w14:textId="77777777" w:rsidR="00685D92" w:rsidRPr="00764F74" w:rsidRDefault="00685D92" w:rsidP="00685D92">
      <w:pPr>
        <w:spacing w:after="0" w:line="240" w:lineRule="auto"/>
        <w:ind w:left="426"/>
        <w:jc w:val="center"/>
        <w:rPr>
          <w:rFonts w:eastAsia="Times New Roman" w:cstheme="minorHAnsi"/>
          <w:sz w:val="20"/>
          <w:szCs w:val="20"/>
          <w:lang w:eastAsia="fr-FR"/>
        </w:rPr>
      </w:pPr>
      <w:r w:rsidRPr="00764F74">
        <w:rPr>
          <w:rFonts w:eastAsia="Times New Roman" w:cstheme="minorHAnsi"/>
          <w:sz w:val="20"/>
          <w:szCs w:val="20"/>
          <w:lang w:eastAsia="fr-FR"/>
        </w:rPr>
        <w:t>Résultat net (avec prise en compte du coût du financement) / Capitaux investis</w:t>
      </w:r>
    </w:p>
    <w:p w14:paraId="3C8BB7C6" w14:textId="77777777" w:rsidR="00685D92" w:rsidRPr="00764F74" w:rsidRDefault="00685D92" w:rsidP="00685D92">
      <w:pPr>
        <w:spacing w:after="0" w:line="240" w:lineRule="auto"/>
        <w:ind w:left="426"/>
        <w:jc w:val="center"/>
        <w:rPr>
          <w:rFonts w:eastAsia="Times New Roman" w:cstheme="minorHAnsi"/>
          <w:sz w:val="20"/>
          <w:szCs w:val="20"/>
          <w:lang w:eastAsia="fr-FR"/>
        </w:rPr>
      </w:pPr>
    </w:p>
    <w:p w14:paraId="03420A91" w14:textId="382AD071" w:rsidR="00685D92" w:rsidRDefault="00685D92" w:rsidP="00685D92">
      <w:pPr>
        <w:rPr>
          <w:rFonts w:cstheme="minorHAnsi"/>
          <w:b/>
          <w:sz w:val="20"/>
          <w:szCs w:val="20"/>
        </w:rPr>
      </w:pPr>
    </w:p>
    <w:p w14:paraId="179C21D6" w14:textId="77777777" w:rsidR="00685D92" w:rsidRPr="00764F74" w:rsidRDefault="00685D92" w:rsidP="00685D92">
      <w:pPr>
        <w:pStyle w:val="NormalWeb"/>
        <w:spacing w:after="0"/>
        <w:ind w:left="426"/>
        <w:rPr>
          <w:rFonts w:asciiTheme="minorHAnsi" w:hAnsiTheme="minorHAnsi" w:cstheme="minorHAnsi"/>
          <w:b/>
          <w:sz w:val="20"/>
          <w:szCs w:val="20"/>
        </w:rPr>
      </w:pPr>
      <w:r w:rsidRPr="00764F74">
        <w:rPr>
          <w:rFonts w:asciiTheme="minorHAnsi" w:hAnsiTheme="minorHAnsi" w:cstheme="minorHAnsi"/>
          <w:b/>
          <w:sz w:val="20"/>
          <w:szCs w:val="20"/>
        </w:rPr>
        <w:t>Exemple </w:t>
      </w:r>
    </w:p>
    <w:p w14:paraId="5BCADB52" w14:textId="77777777" w:rsidR="00685D92" w:rsidRPr="00764F74" w:rsidRDefault="00685D92" w:rsidP="00685D92">
      <w:pPr>
        <w:pStyle w:val="NormalWeb"/>
        <w:spacing w:after="0"/>
        <w:ind w:left="426"/>
        <w:rPr>
          <w:rFonts w:asciiTheme="minorHAnsi" w:hAnsiTheme="minorHAnsi" w:cstheme="minorHAnsi"/>
          <w:sz w:val="20"/>
          <w:szCs w:val="20"/>
        </w:rPr>
      </w:pPr>
    </w:p>
    <w:p w14:paraId="104CBBB3"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Une entreprise décide d’autofinancer un équipement de 200000€. Cet équipement d’une durée d’utilisation de 4 ans. La 1</w:t>
      </w:r>
      <w:r w:rsidRPr="00764F74">
        <w:rPr>
          <w:rFonts w:asciiTheme="minorHAnsi" w:hAnsiTheme="minorHAnsi" w:cstheme="minorHAnsi"/>
          <w:sz w:val="20"/>
          <w:szCs w:val="20"/>
          <w:vertAlign w:val="superscript"/>
        </w:rPr>
        <w:t>ère</w:t>
      </w:r>
      <w:r w:rsidRPr="00764F74">
        <w:rPr>
          <w:rFonts w:asciiTheme="minorHAnsi" w:hAnsiTheme="minorHAnsi" w:cstheme="minorHAnsi"/>
          <w:sz w:val="20"/>
          <w:szCs w:val="20"/>
        </w:rPr>
        <w:t xml:space="preserve"> année ce nouvel équipement permettra un CA HT de 400000€ et les charges (hors amortissement) seront de 340000€</w:t>
      </w:r>
    </w:p>
    <w:p w14:paraId="6AC96C82" w14:textId="77777777" w:rsidR="00685D92" w:rsidRPr="00764F74" w:rsidRDefault="00685D92" w:rsidP="00685D92">
      <w:pPr>
        <w:pStyle w:val="NormalWeb"/>
        <w:spacing w:after="0"/>
        <w:ind w:left="426"/>
        <w:rPr>
          <w:rFonts w:asciiTheme="minorHAnsi" w:hAnsiTheme="minorHAnsi" w:cstheme="minorHAnsi"/>
          <w:sz w:val="20"/>
          <w:szCs w:val="20"/>
        </w:rPr>
      </w:pPr>
    </w:p>
    <w:tbl>
      <w:tblPr>
        <w:tblW w:w="3827" w:type="dxa"/>
        <w:tblInd w:w="2122" w:type="dxa"/>
        <w:tblCellMar>
          <w:left w:w="70" w:type="dxa"/>
          <w:right w:w="70" w:type="dxa"/>
        </w:tblCellMar>
        <w:tblLook w:val="04A0" w:firstRow="1" w:lastRow="0" w:firstColumn="1" w:lastColumn="0" w:noHBand="0" w:noVBand="1"/>
      </w:tblPr>
      <w:tblGrid>
        <w:gridCol w:w="1984"/>
        <w:gridCol w:w="1843"/>
      </w:tblGrid>
      <w:tr w:rsidR="00685D92" w:rsidRPr="00764F74" w14:paraId="297C7688" w14:textId="77777777" w:rsidTr="00B005E3">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4B70E"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8FF696D"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400 000 € </w:t>
            </w:r>
          </w:p>
        </w:tc>
      </w:tr>
      <w:tr w:rsidR="00685D92" w:rsidRPr="00764F74" w14:paraId="7C84EE0B" w14:textId="77777777" w:rsidTr="00B005E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6DC0385"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Charges</w:t>
            </w:r>
          </w:p>
        </w:tc>
        <w:tc>
          <w:tcPr>
            <w:tcW w:w="1843" w:type="dxa"/>
            <w:tcBorders>
              <w:top w:val="nil"/>
              <w:left w:val="nil"/>
              <w:bottom w:val="single" w:sz="4" w:space="0" w:color="auto"/>
              <w:right w:val="single" w:sz="4" w:space="0" w:color="auto"/>
            </w:tcBorders>
            <w:shd w:val="clear" w:color="auto" w:fill="auto"/>
            <w:noWrap/>
            <w:vAlign w:val="bottom"/>
            <w:hideMark/>
          </w:tcPr>
          <w:p w14:paraId="617FBD10"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340 000 € </w:t>
            </w:r>
          </w:p>
        </w:tc>
      </w:tr>
      <w:tr w:rsidR="00685D92" w:rsidRPr="00764F74" w14:paraId="1DA98D34" w14:textId="77777777" w:rsidTr="00B005E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2AD1708"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Amortissement</w:t>
            </w:r>
          </w:p>
        </w:tc>
        <w:tc>
          <w:tcPr>
            <w:tcW w:w="1843" w:type="dxa"/>
            <w:tcBorders>
              <w:top w:val="nil"/>
              <w:left w:val="nil"/>
              <w:bottom w:val="single" w:sz="4" w:space="0" w:color="auto"/>
              <w:right w:val="single" w:sz="4" w:space="0" w:color="auto"/>
            </w:tcBorders>
            <w:shd w:val="clear" w:color="auto" w:fill="auto"/>
            <w:noWrap/>
            <w:vAlign w:val="bottom"/>
            <w:hideMark/>
          </w:tcPr>
          <w:p w14:paraId="15594B47"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50 000 € </w:t>
            </w:r>
          </w:p>
        </w:tc>
      </w:tr>
      <w:tr w:rsidR="00685D92" w:rsidRPr="00764F74" w14:paraId="6FB02A69" w14:textId="77777777" w:rsidTr="00B005E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C9AD664"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Résultat avant IS</w:t>
            </w:r>
          </w:p>
        </w:tc>
        <w:tc>
          <w:tcPr>
            <w:tcW w:w="1843" w:type="dxa"/>
            <w:tcBorders>
              <w:top w:val="nil"/>
              <w:left w:val="nil"/>
              <w:bottom w:val="single" w:sz="4" w:space="0" w:color="auto"/>
              <w:right w:val="single" w:sz="4" w:space="0" w:color="auto"/>
            </w:tcBorders>
            <w:shd w:val="clear" w:color="auto" w:fill="auto"/>
            <w:noWrap/>
            <w:vAlign w:val="bottom"/>
            <w:hideMark/>
          </w:tcPr>
          <w:p w14:paraId="2B1F6D48"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10 000 € </w:t>
            </w:r>
          </w:p>
        </w:tc>
      </w:tr>
      <w:tr w:rsidR="00685D92" w:rsidRPr="00764F74" w14:paraId="3C8AB209" w14:textId="77777777" w:rsidTr="00B005E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457F461"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IS - 25%</w:t>
            </w:r>
          </w:p>
        </w:tc>
        <w:tc>
          <w:tcPr>
            <w:tcW w:w="1843" w:type="dxa"/>
            <w:tcBorders>
              <w:top w:val="nil"/>
              <w:left w:val="nil"/>
              <w:bottom w:val="single" w:sz="4" w:space="0" w:color="auto"/>
              <w:right w:val="single" w:sz="4" w:space="0" w:color="auto"/>
            </w:tcBorders>
            <w:shd w:val="clear" w:color="auto" w:fill="auto"/>
            <w:noWrap/>
            <w:vAlign w:val="bottom"/>
            <w:hideMark/>
          </w:tcPr>
          <w:p w14:paraId="4D471F5B"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2 500 € </w:t>
            </w:r>
          </w:p>
        </w:tc>
      </w:tr>
      <w:tr w:rsidR="00685D92" w:rsidRPr="00764F74" w14:paraId="7B3AB594" w14:textId="77777777" w:rsidTr="00B005E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DCE427"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Résultat après IS</w:t>
            </w:r>
          </w:p>
        </w:tc>
        <w:tc>
          <w:tcPr>
            <w:tcW w:w="1843" w:type="dxa"/>
            <w:tcBorders>
              <w:top w:val="nil"/>
              <w:left w:val="nil"/>
              <w:bottom w:val="single" w:sz="4" w:space="0" w:color="auto"/>
              <w:right w:val="single" w:sz="4" w:space="0" w:color="auto"/>
            </w:tcBorders>
            <w:shd w:val="clear" w:color="auto" w:fill="auto"/>
            <w:noWrap/>
            <w:vAlign w:val="bottom"/>
            <w:hideMark/>
          </w:tcPr>
          <w:p w14:paraId="482980B0" w14:textId="77777777" w:rsidR="00685D92" w:rsidRPr="00764F74" w:rsidRDefault="00685D92" w:rsidP="00B005E3">
            <w:pPr>
              <w:spacing w:after="0" w:line="240" w:lineRule="auto"/>
              <w:jc w:val="right"/>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7 500 € </w:t>
            </w:r>
          </w:p>
        </w:tc>
      </w:tr>
    </w:tbl>
    <w:p w14:paraId="1654E036" w14:textId="77777777" w:rsidR="00685D92" w:rsidRPr="00764F74" w:rsidRDefault="00685D92" w:rsidP="00685D92">
      <w:pPr>
        <w:pStyle w:val="NormalWeb"/>
        <w:spacing w:after="0"/>
        <w:ind w:left="426"/>
        <w:rPr>
          <w:rFonts w:asciiTheme="minorHAnsi" w:hAnsiTheme="minorHAnsi" w:cstheme="minorHAnsi"/>
          <w:sz w:val="20"/>
          <w:szCs w:val="20"/>
        </w:rPr>
      </w:pPr>
    </w:p>
    <w:p w14:paraId="512A2B64" w14:textId="77777777" w:rsidR="00685D92" w:rsidRPr="00764F74" w:rsidRDefault="00685D92" w:rsidP="00685D92">
      <w:pPr>
        <w:pStyle w:val="NormalWeb"/>
        <w:spacing w:after="0"/>
        <w:ind w:left="426"/>
        <w:rPr>
          <w:rFonts w:asciiTheme="minorHAnsi" w:hAnsiTheme="minorHAnsi" w:cstheme="minorHAnsi"/>
          <w:sz w:val="20"/>
          <w:szCs w:val="20"/>
        </w:rPr>
      </w:pPr>
      <w:bookmarkStart w:id="15" w:name="_Hlk78539917"/>
      <w:r w:rsidRPr="00764F74">
        <w:rPr>
          <w:rFonts w:asciiTheme="minorHAnsi" w:hAnsiTheme="minorHAnsi" w:cstheme="minorHAnsi"/>
          <w:sz w:val="20"/>
          <w:szCs w:val="20"/>
        </w:rPr>
        <w:t>Rentabilité économique</w:t>
      </w:r>
      <w:r w:rsidRPr="00764F74">
        <w:rPr>
          <w:rFonts w:asciiTheme="minorHAnsi" w:hAnsiTheme="minorHAnsi" w:cstheme="minorHAnsi"/>
          <w:sz w:val="20"/>
          <w:szCs w:val="20"/>
        </w:rPr>
        <w:tab/>
        <w:t>: 7500 / 200000 = 3.75%</w:t>
      </w:r>
    </w:p>
    <w:p w14:paraId="59CF88DF"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Rentabilité financière</w:t>
      </w:r>
      <w:r w:rsidRPr="00764F74">
        <w:rPr>
          <w:rFonts w:asciiTheme="minorHAnsi" w:hAnsiTheme="minorHAnsi" w:cstheme="minorHAnsi"/>
          <w:sz w:val="20"/>
          <w:szCs w:val="20"/>
        </w:rPr>
        <w:tab/>
        <w:t>: 7500 / 200000 = 3.75%</w:t>
      </w:r>
    </w:p>
    <w:p w14:paraId="09C2C249"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Il n’y pas d’effet de levier</w:t>
      </w:r>
    </w:p>
    <w:bookmarkEnd w:id="15"/>
    <w:p w14:paraId="0FA413E2" w14:textId="77777777" w:rsidR="00685D92" w:rsidRDefault="00685D92" w:rsidP="00685D92">
      <w:pPr>
        <w:rPr>
          <w:rFonts w:cstheme="minorHAnsi"/>
          <w:sz w:val="20"/>
          <w:szCs w:val="20"/>
        </w:rPr>
      </w:pPr>
    </w:p>
    <w:p w14:paraId="249B82C5" w14:textId="77777777" w:rsidR="00685D92" w:rsidRPr="00764F74" w:rsidRDefault="00685D92" w:rsidP="00685D92">
      <w:pPr>
        <w:rPr>
          <w:rFonts w:cstheme="minorHAnsi"/>
          <w:sz w:val="20"/>
          <w:szCs w:val="20"/>
        </w:rPr>
      </w:pPr>
      <w:r w:rsidRPr="00764F74">
        <w:rPr>
          <w:rFonts w:cstheme="minorHAnsi"/>
          <w:sz w:val="20"/>
          <w:szCs w:val="20"/>
        </w:rPr>
        <w:t xml:space="preserve">L’entreprise décide en fait de financer l’investissement de 200000€ de la façon suivante : </w:t>
      </w:r>
    </w:p>
    <w:p w14:paraId="7CF485D9" w14:textId="77777777" w:rsidR="00685D92" w:rsidRPr="00764F74" w:rsidRDefault="00685D92" w:rsidP="00685D92">
      <w:pPr>
        <w:pStyle w:val="NormalWeb"/>
        <w:numPr>
          <w:ilvl w:val="3"/>
          <w:numId w:val="23"/>
        </w:numPr>
        <w:spacing w:after="0"/>
        <w:rPr>
          <w:rFonts w:asciiTheme="minorHAnsi" w:hAnsiTheme="minorHAnsi" w:cstheme="minorHAnsi"/>
          <w:sz w:val="20"/>
          <w:szCs w:val="20"/>
        </w:rPr>
      </w:pPr>
      <w:r w:rsidRPr="00764F74">
        <w:rPr>
          <w:rFonts w:asciiTheme="minorHAnsi" w:hAnsiTheme="minorHAnsi" w:cstheme="minorHAnsi"/>
          <w:sz w:val="20"/>
          <w:szCs w:val="20"/>
        </w:rPr>
        <w:t>Emprunter 150000€ (le taux d’intérêt de l’emprunt est de 3%).</w:t>
      </w:r>
    </w:p>
    <w:p w14:paraId="4BBFBE35" w14:textId="77777777" w:rsidR="00685D92" w:rsidRPr="00764F74" w:rsidRDefault="00685D92" w:rsidP="00685D92">
      <w:pPr>
        <w:pStyle w:val="NormalWeb"/>
        <w:numPr>
          <w:ilvl w:val="3"/>
          <w:numId w:val="23"/>
        </w:numPr>
        <w:spacing w:after="0"/>
        <w:rPr>
          <w:rFonts w:asciiTheme="minorHAnsi" w:hAnsiTheme="minorHAnsi" w:cstheme="minorHAnsi"/>
          <w:sz w:val="20"/>
          <w:szCs w:val="20"/>
        </w:rPr>
      </w:pPr>
      <w:r w:rsidRPr="00764F74">
        <w:rPr>
          <w:rFonts w:asciiTheme="minorHAnsi" w:hAnsiTheme="minorHAnsi" w:cstheme="minorHAnsi"/>
          <w:sz w:val="20"/>
          <w:szCs w:val="20"/>
        </w:rPr>
        <w:t>Autofinancer 50000€</w:t>
      </w:r>
    </w:p>
    <w:tbl>
      <w:tblPr>
        <w:tblpPr w:leftFromText="141" w:rightFromText="141" w:vertAnchor="text" w:horzAnchor="margin" w:tblpXSpec="center" w:tblpY="193"/>
        <w:tblW w:w="3964" w:type="dxa"/>
        <w:tblCellMar>
          <w:left w:w="70" w:type="dxa"/>
          <w:right w:w="70" w:type="dxa"/>
        </w:tblCellMar>
        <w:tblLook w:val="04A0" w:firstRow="1" w:lastRow="0" w:firstColumn="1" w:lastColumn="0" w:noHBand="0" w:noVBand="1"/>
      </w:tblPr>
      <w:tblGrid>
        <w:gridCol w:w="2380"/>
        <w:gridCol w:w="1584"/>
      </w:tblGrid>
      <w:tr w:rsidR="00685D92" w:rsidRPr="00764F74" w14:paraId="5B093B2F" w14:textId="77777777" w:rsidTr="00B005E3">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D225"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CA</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52BA9594"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400 000 € </w:t>
            </w:r>
          </w:p>
        </w:tc>
      </w:tr>
      <w:tr w:rsidR="00685D92" w:rsidRPr="00764F74" w14:paraId="32C2D0EA"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C3073E9"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Charges</w:t>
            </w:r>
          </w:p>
        </w:tc>
        <w:tc>
          <w:tcPr>
            <w:tcW w:w="1584" w:type="dxa"/>
            <w:tcBorders>
              <w:top w:val="nil"/>
              <w:left w:val="nil"/>
              <w:bottom w:val="single" w:sz="4" w:space="0" w:color="auto"/>
              <w:right w:val="single" w:sz="4" w:space="0" w:color="auto"/>
            </w:tcBorders>
            <w:shd w:val="clear" w:color="auto" w:fill="auto"/>
            <w:noWrap/>
            <w:vAlign w:val="bottom"/>
            <w:hideMark/>
          </w:tcPr>
          <w:p w14:paraId="39DB7275"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340 000 € </w:t>
            </w:r>
          </w:p>
        </w:tc>
      </w:tr>
      <w:tr w:rsidR="00685D92" w:rsidRPr="00764F74" w14:paraId="595715D6"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D575C0"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Amortissement</w:t>
            </w:r>
          </w:p>
        </w:tc>
        <w:tc>
          <w:tcPr>
            <w:tcW w:w="1584" w:type="dxa"/>
            <w:tcBorders>
              <w:top w:val="nil"/>
              <w:left w:val="nil"/>
              <w:bottom w:val="single" w:sz="4" w:space="0" w:color="auto"/>
              <w:right w:val="single" w:sz="4" w:space="0" w:color="auto"/>
            </w:tcBorders>
            <w:shd w:val="clear" w:color="auto" w:fill="auto"/>
            <w:noWrap/>
            <w:vAlign w:val="bottom"/>
            <w:hideMark/>
          </w:tcPr>
          <w:p w14:paraId="7613314C"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50 000 € </w:t>
            </w:r>
          </w:p>
        </w:tc>
      </w:tr>
      <w:tr w:rsidR="00685D92" w:rsidRPr="00764F74" w14:paraId="796950B4"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ED9BDD"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Intérêts</w:t>
            </w:r>
          </w:p>
        </w:tc>
        <w:tc>
          <w:tcPr>
            <w:tcW w:w="1584" w:type="dxa"/>
            <w:tcBorders>
              <w:top w:val="nil"/>
              <w:left w:val="nil"/>
              <w:bottom w:val="single" w:sz="4" w:space="0" w:color="auto"/>
              <w:right w:val="single" w:sz="4" w:space="0" w:color="auto"/>
            </w:tcBorders>
            <w:shd w:val="clear" w:color="auto" w:fill="auto"/>
            <w:noWrap/>
            <w:vAlign w:val="bottom"/>
            <w:hideMark/>
          </w:tcPr>
          <w:p w14:paraId="4281676B"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4 500 € </w:t>
            </w:r>
          </w:p>
        </w:tc>
      </w:tr>
      <w:tr w:rsidR="00685D92" w:rsidRPr="00764F74" w14:paraId="12E63803"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84A0B9D"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Résultat avant IS</w:t>
            </w:r>
          </w:p>
        </w:tc>
        <w:tc>
          <w:tcPr>
            <w:tcW w:w="1584" w:type="dxa"/>
            <w:tcBorders>
              <w:top w:val="nil"/>
              <w:left w:val="nil"/>
              <w:bottom w:val="single" w:sz="4" w:space="0" w:color="auto"/>
              <w:right w:val="single" w:sz="4" w:space="0" w:color="auto"/>
            </w:tcBorders>
            <w:shd w:val="clear" w:color="auto" w:fill="auto"/>
            <w:noWrap/>
            <w:vAlign w:val="bottom"/>
            <w:hideMark/>
          </w:tcPr>
          <w:p w14:paraId="2BAC7A8D"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5 500 € </w:t>
            </w:r>
          </w:p>
        </w:tc>
      </w:tr>
      <w:tr w:rsidR="00685D92" w:rsidRPr="00764F74" w14:paraId="464D33EF"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FF74D4"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IS - 25%</w:t>
            </w:r>
          </w:p>
        </w:tc>
        <w:tc>
          <w:tcPr>
            <w:tcW w:w="1584" w:type="dxa"/>
            <w:tcBorders>
              <w:top w:val="nil"/>
              <w:left w:val="nil"/>
              <w:bottom w:val="single" w:sz="4" w:space="0" w:color="auto"/>
              <w:right w:val="single" w:sz="4" w:space="0" w:color="auto"/>
            </w:tcBorders>
            <w:shd w:val="clear" w:color="auto" w:fill="auto"/>
            <w:noWrap/>
            <w:vAlign w:val="bottom"/>
            <w:hideMark/>
          </w:tcPr>
          <w:p w14:paraId="7731A328"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1 375 € </w:t>
            </w:r>
          </w:p>
        </w:tc>
      </w:tr>
      <w:tr w:rsidR="00685D92" w:rsidRPr="00764F74" w14:paraId="40BD0D4C" w14:textId="77777777" w:rsidTr="00B005E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ACE4226"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Résultat après IS</w:t>
            </w:r>
          </w:p>
        </w:tc>
        <w:tc>
          <w:tcPr>
            <w:tcW w:w="1584" w:type="dxa"/>
            <w:tcBorders>
              <w:top w:val="nil"/>
              <w:left w:val="nil"/>
              <w:bottom w:val="single" w:sz="4" w:space="0" w:color="auto"/>
              <w:right w:val="single" w:sz="4" w:space="0" w:color="auto"/>
            </w:tcBorders>
            <w:shd w:val="clear" w:color="auto" w:fill="auto"/>
            <w:noWrap/>
            <w:vAlign w:val="bottom"/>
            <w:hideMark/>
          </w:tcPr>
          <w:p w14:paraId="75CC7BFA" w14:textId="77777777" w:rsidR="00685D92" w:rsidRPr="00764F74" w:rsidRDefault="00685D92" w:rsidP="00B005E3">
            <w:pPr>
              <w:spacing w:after="0" w:line="240" w:lineRule="auto"/>
              <w:rPr>
                <w:rFonts w:eastAsia="Times New Roman" w:cstheme="minorHAnsi"/>
                <w:color w:val="000000"/>
                <w:sz w:val="20"/>
                <w:szCs w:val="20"/>
                <w:lang w:eastAsia="fr-FR"/>
              </w:rPr>
            </w:pPr>
            <w:r w:rsidRPr="00764F74">
              <w:rPr>
                <w:rFonts w:eastAsia="Times New Roman" w:cstheme="minorHAnsi"/>
                <w:color w:val="000000"/>
                <w:sz w:val="20"/>
                <w:szCs w:val="20"/>
                <w:lang w:eastAsia="fr-FR"/>
              </w:rPr>
              <w:t xml:space="preserve">             4 125 € </w:t>
            </w:r>
          </w:p>
        </w:tc>
      </w:tr>
    </w:tbl>
    <w:p w14:paraId="2FB3F09B" w14:textId="77777777" w:rsidR="00685D92" w:rsidRPr="00764F74" w:rsidRDefault="00685D92" w:rsidP="00685D92">
      <w:pPr>
        <w:pStyle w:val="NormalWeb"/>
        <w:spacing w:after="0"/>
        <w:ind w:left="2160"/>
        <w:rPr>
          <w:rFonts w:asciiTheme="minorHAnsi" w:hAnsiTheme="minorHAnsi" w:cstheme="minorHAnsi"/>
          <w:sz w:val="20"/>
          <w:szCs w:val="20"/>
        </w:rPr>
      </w:pPr>
    </w:p>
    <w:p w14:paraId="2522358A" w14:textId="77777777" w:rsidR="00685D92" w:rsidRPr="00764F74" w:rsidRDefault="00685D92" w:rsidP="00685D92">
      <w:pPr>
        <w:pStyle w:val="NormalWeb"/>
        <w:spacing w:after="0"/>
        <w:ind w:left="2160"/>
        <w:rPr>
          <w:rFonts w:asciiTheme="minorHAnsi" w:hAnsiTheme="minorHAnsi" w:cstheme="minorHAnsi"/>
          <w:sz w:val="20"/>
          <w:szCs w:val="20"/>
        </w:rPr>
      </w:pPr>
    </w:p>
    <w:p w14:paraId="2C6CB0B2" w14:textId="77777777" w:rsidR="00685D92" w:rsidRPr="00764F74" w:rsidRDefault="00685D92" w:rsidP="00685D92">
      <w:pPr>
        <w:pStyle w:val="NormalWeb"/>
        <w:spacing w:after="0"/>
        <w:ind w:left="426"/>
        <w:rPr>
          <w:rFonts w:asciiTheme="minorHAnsi" w:hAnsiTheme="minorHAnsi" w:cstheme="minorHAnsi"/>
          <w:sz w:val="20"/>
          <w:szCs w:val="20"/>
        </w:rPr>
      </w:pPr>
    </w:p>
    <w:p w14:paraId="60C37407" w14:textId="77777777" w:rsidR="00685D92" w:rsidRPr="00764F74" w:rsidRDefault="00685D92" w:rsidP="00685D92">
      <w:pPr>
        <w:pStyle w:val="NormalWeb"/>
        <w:spacing w:after="0"/>
        <w:ind w:left="426"/>
        <w:rPr>
          <w:rFonts w:asciiTheme="minorHAnsi" w:hAnsiTheme="minorHAnsi" w:cstheme="minorHAnsi"/>
          <w:sz w:val="20"/>
          <w:szCs w:val="20"/>
        </w:rPr>
      </w:pPr>
    </w:p>
    <w:p w14:paraId="454728CE" w14:textId="77777777" w:rsidR="00685D92" w:rsidRPr="00764F74" w:rsidRDefault="00685D92" w:rsidP="00685D92">
      <w:pPr>
        <w:pStyle w:val="NormalWeb"/>
        <w:spacing w:after="0"/>
        <w:ind w:left="426"/>
        <w:rPr>
          <w:rFonts w:asciiTheme="minorHAnsi" w:hAnsiTheme="minorHAnsi" w:cstheme="minorHAnsi"/>
          <w:sz w:val="20"/>
          <w:szCs w:val="20"/>
        </w:rPr>
      </w:pPr>
    </w:p>
    <w:p w14:paraId="55F52EC4" w14:textId="77777777" w:rsidR="00685D92" w:rsidRPr="00764F74" w:rsidRDefault="00685D92" w:rsidP="00685D92">
      <w:pPr>
        <w:pStyle w:val="NormalWeb"/>
        <w:spacing w:after="0"/>
        <w:ind w:left="426"/>
        <w:rPr>
          <w:rFonts w:asciiTheme="minorHAnsi" w:hAnsiTheme="minorHAnsi" w:cstheme="minorHAnsi"/>
          <w:sz w:val="20"/>
          <w:szCs w:val="20"/>
        </w:rPr>
      </w:pPr>
    </w:p>
    <w:p w14:paraId="3A0FFD6E" w14:textId="77777777" w:rsidR="00685D92" w:rsidRPr="00764F74" w:rsidRDefault="00685D92" w:rsidP="00685D92">
      <w:pPr>
        <w:pStyle w:val="NormalWeb"/>
        <w:spacing w:after="0"/>
        <w:ind w:left="426"/>
        <w:rPr>
          <w:rFonts w:asciiTheme="minorHAnsi" w:hAnsiTheme="minorHAnsi" w:cstheme="minorHAnsi"/>
          <w:sz w:val="20"/>
          <w:szCs w:val="20"/>
        </w:rPr>
      </w:pPr>
    </w:p>
    <w:p w14:paraId="127A31D7" w14:textId="77777777" w:rsidR="00685D92" w:rsidRPr="00764F74" w:rsidRDefault="00685D92" w:rsidP="00685D92">
      <w:pPr>
        <w:pStyle w:val="NormalWeb"/>
        <w:spacing w:after="0"/>
        <w:ind w:left="426"/>
        <w:rPr>
          <w:rFonts w:asciiTheme="minorHAnsi" w:hAnsiTheme="minorHAnsi" w:cstheme="minorHAnsi"/>
          <w:sz w:val="20"/>
          <w:szCs w:val="20"/>
        </w:rPr>
      </w:pPr>
    </w:p>
    <w:p w14:paraId="74D6C684" w14:textId="77777777" w:rsidR="00685D92" w:rsidRPr="00764F74" w:rsidRDefault="00685D92" w:rsidP="00685D92">
      <w:pPr>
        <w:pStyle w:val="NormalWeb"/>
        <w:spacing w:after="0"/>
        <w:rPr>
          <w:rFonts w:asciiTheme="minorHAnsi" w:hAnsiTheme="minorHAnsi" w:cstheme="minorHAnsi"/>
          <w:sz w:val="20"/>
          <w:szCs w:val="20"/>
        </w:rPr>
      </w:pPr>
    </w:p>
    <w:p w14:paraId="6E8AA5BE"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Rentabilité économique</w:t>
      </w:r>
      <w:r w:rsidRPr="00764F74">
        <w:rPr>
          <w:rFonts w:asciiTheme="minorHAnsi" w:hAnsiTheme="minorHAnsi" w:cstheme="minorHAnsi"/>
          <w:sz w:val="20"/>
          <w:szCs w:val="20"/>
        </w:rPr>
        <w:tab/>
        <w:t>: 7500 / 200000 = 3.75%</w:t>
      </w:r>
    </w:p>
    <w:p w14:paraId="58056A86"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Rentabilité financière</w:t>
      </w:r>
      <w:r w:rsidRPr="00764F74">
        <w:rPr>
          <w:rFonts w:asciiTheme="minorHAnsi" w:hAnsiTheme="minorHAnsi" w:cstheme="minorHAnsi"/>
          <w:sz w:val="20"/>
          <w:szCs w:val="20"/>
        </w:rPr>
        <w:tab/>
        <w:t>: 4125 / 50000 = 8.25%</w:t>
      </w:r>
    </w:p>
    <w:p w14:paraId="62D4844C" w14:textId="77777777" w:rsidR="00685D92" w:rsidRPr="00764F74" w:rsidRDefault="00685D92" w:rsidP="00685D92">
      <w:pPr>
        <w:pStyle w:val="NormalWeb"/>
        <w:spacing w:after="0"/>
        <w:ind w:left="426"/>
        <w:rPr>
          <w:rFonts w:asciiTheme="minorHAnsi" w:hAnsiTheme="minorHAnsi" w:cstheme="minorHAnsi"/>
          <w:sz w:val="20"/>
          <w:szCs w:val="20"/>
        </w:rPr>
      </w:pPr>
      <w:r w:rsidRPr="00764F74">
        <w:rPr>
          <w:rFonts w:asciiTheme="minorHAnsi" w:hAnsiTheme="minorHAnsi" w:cstheme="minorHAnsi"/>
          <w:sz w:val="20"/>
          <w:szCs w:val="20"/>
        </w:rPr>
        <w:t>Effet de levier de 4.50% (8.25% - 3.75%) ou (3.75%-(3%*0.75</w:t>
      </w:r>
      <w:proofErr w:type="gramStart"/>
      <w:r w:rsidRPr="00764F74">
        <w:rPr>
          <w:rFonts w:asciiTheme="minorHAnsi" w:hAnsiTheme="minorHAnsi" w:cstheme="minorHAnsi"/>
          <w:sz w:val="20"/>
          <w:szCs w:val="20"/>
        </w:rPr>
        <w:t>))*</w:t>
      </w:r>
      <w:proofErr w:type="gramEnd"/>
      <w:r w:rsidRPr="00764F74">
        <w:rPr>
          <w:rFonts w:asciiTheme="minorHAnsi" w:hAnsiTheme="minorHAnsi" w:cstheme="minorHAnsi"/>
          <w:sz w:val="20"/>
          <w:szCs w:val="20"/>
        </w:rPr>
        <w:t>150000/50000</w:t>
      </w:r>
    </w:p>
    <w:p w14:paraId="02937CA5" w14:textId="6F217E6F" w:rsidR="00685D92" w:rsidRDefault="00685D92" w:rsidP="00685D92">
      <w:pPr>
        <w:jc w:val="both"/>
        <w:rPr>
          <w:rFonts w:cstheme="minorHAnsi"/>
          <w:sz w:val="20"/>
          <w:szCs w:val="20"/>
        </w:rPr>
      </w:pPr>
    </w:p>
    <w:p w14:paraId="737DD393" w14:textId="2643270B" w:rsidR="00685D92" w:rsidRDefault="00685D92" w:rsidP="00685D92">
      <w:pPr>
        <w:pStyle w:val="Titre3"/>
      </w:pPr>
      <w:bookmarkStart w:id="16" w:name="_Toc218244973"/>
      <w:r w:rsidRPr="007C4FF7">
        <w:t xml:space="preserve">Exercice </w:t>
      </w:r>
      <w:r>
        <w:t>3</w:t>
      </w:r>
      <w:bookmarkEnd w:id="16"/>
    </w:p>
    <w:p w14:paraId="72FC66E1" w14:textId="77777777" w:rsidR="00685D92" w:rsidRPr="00685D92" w:rsidRDefault="00685D92" w:rsidP="00685D92">
      <w:pPr>
        <w:jc w:val="both"/>
        <w:rPr>
          <w:rFonts w:cstheme="minorHAnsi"/>
          <w:sz w:val="20"/>
          <w:szCs w:val="20"/>
        </w:rPr>
      </w:pPr>
    </w:p>
    <w:p w14:paraId="19F86D9F" w14:textId="77777777" w:rsidR="00685D92" w:rsidRDefault="00685D92" w:rsidP="00685D92">
      <w:pPr>
        <w:ind w:left="-567"/>
      </w:pPr>
      <w:r w:rsidRPr="00A72E6F">
        <w:t>La société EDOUICH fabrique et commercialise des trottinettes électriques. Cette activité est prospère et génère un bénéfice annuel supérieur à 100</w:t>
      </w:r>
      <w:r>
        <w:t xml:space="preserve"> </w:t>
      </w:r>
      <w:r w:rsidRPr="00A72E6F">
        <w:t>000€.</w:t>
      </w:r>
    </w:p>
    <w:p w14:paraId="6A9239A3" w14:textId="77777777" w:rsidR="00685D92" w:rsidRDefault="00685D92" w:rsidP="00685D92">
      <w:pPr>
        <w:ind w:left="-567"/>
      </w:pPr>
      <w:r>
        <w:t>C</w:t>
      </w:r>
      <w:r w:rsidRPr="00A72E6F">
        <w:t xml:space="preserve">ette société décide de se diversifier </w:t>
      </w:r>
      <w:r>
        <w:t>e</w:t>
      </w:r>
      <w:r w:rsidRPr="00A72E6F">
        <w:t xml:space="preserve">n proposant un nouveau produit : La </w:t>
      </w:r>
      <w:proofErr w:type="spellStart"/>
      <w:r w:rsidRPr="00A72E6F">
        <w:t>gyroroue</w:t>
      </w:r>
      <w:proofErr w:type="spellEnd"/>
      <w:r w:rsidRPr="00A72E6F">
        <w:t xml:space="preserve"> électrique. La fabrication de cette </w:t>
      </w:r>
      <w:proofErr w:type="spellStart"/>
      <w:r w:rsidRPr="00A72E6F">
        <w:t>gyroroue</w:t>
      </w:r>
      <w:proofErr w:type="spellEnd"/>
      <w:r w:rsidRPr="00A72E6F">
        <w:t xml:space="preserve"> nécessite un nouvel équipement. La société EDOUICH hésite entre l’acquisition ou la location (sous forme de crédit-bail) de l’équipement.</w:t>
      </w:r>
    </w:p>
    <w:p w14:paraId="06BA09FF" w14:textId="77777777" w:rsidR="00685D92" w:rsidRDefault="00685D92" w:rsidP="00685D92">
      <w:pPr>
        <w:ind w:left="-567"/>
      </w:pPr>
      <w:r>
        <w:t xml:space="preserve">Les conditions commerciales d’une </w:t>
      </w:r>
      <w:proofErr w:type="spellStart"/>
      <w:r>
        <w:t>gyroroue</w:t>
      </w:r>
      <w:proofErr w:type="spellEnd"/>
      <w:r>
        <w:t xml:space="preserve"> sont les suivantes :</w:t>
      </w:r>
    </w:p>
    <w:tbl>
      <w:tblPr>
        <w:tblStyle w:val="Grilledutableau"/>
        <w:tblW w:w="0" w:type="auto"/>
        <w:tblLook w:val="04A0" w:firstRow="1" w:lastRow="0" w:firstColumn="1" w:lastColumn="0" w:noHBand="0" w:noVBand="1"/>
      </w:tblPr>
      <w:tblGrid>
        <w:gridCol w:w="2410"/>
        <w:gridCol w:w="2220"/>
        <w:gridCol w:w="2220"/>
        <w:gridCol w:w="2212"/>
      </w:tblGrid>
      <w:tr w:rsidR="00685D92" w14:paraId="26753291" w14:textId="77777777" w:rsidTr="00B005E3">
        <w:tc>
          <w:tcPr>
            <w:tcW w:w="2512" w:type="dxa"/>
            <w:shd w:val="clear" w:color="auto" w:fill="E7E6E6" w:themeFill="background2"/>
          </w:tcPr>
          <w:p w14:paraId="2A1E1EB4" w14:textId="77777777" w:rsidR="00685D92" w:rsidRDefault="00685D92" w:rsidP="00B005E3">
            <w:pPr>
              <w:jc w:val="center"/>
            </w:pPr>
            <w:r>
              <w:t>Années</w:t>
            </w:r>
          </w:p>
        </w:tc>
        <w:tc>
          <w:tcPr>
            <w:tcW w:w="2325" w:type="dxa"/>
            <w:shd w:val="clear" w:color="auto" w:fill="E7E6E6" w:themeFill="background2"/>
          </w:tcPr>
          <w:p w14:paraId="608CB987" w14:textId="50E79716" w:rsidR="00685D92" w:rsidRDefault="00685D92" w:rsidP="00B005E3">
            <w:pPr>
              <w:jc w:val="center"/>
            </w:pPr>
            <w:r>
              <w:t>2025</w:t>
            </w:r>
          </w:p>
        </w:tc>
        <w:tc>
          <w:tcPr>
            <w:tcW w:w="2325" w:type="dxa"/>
            <w:shd w:val="clear" w:color="auto" w:fill="E7E6E6" w:themeFill="background2"/>
          </w:tcPr>
          <w:p w14:paraId="11B65D97" w14:textId="7EEFBC03" w:rsidR="00685D92" w:rsidRDefault="00685D92" w:rsidP="00B005E3">
            <w:pPr>
              <w:jc w:val="center"/>
            </w:pPr>
            <w:r>
              <w:t>2026</w:t>
            </w:r>
          </w:p>
        </w:tc>
        <w:tc>
          <w:tcPr>
            <w:tcW w:w="2325" w:type="dxa"/>
            <w:shd w:val="clear" w:color="auto" w:fill="E7E6E6" w:themeFill="background2"/>
          </w:tcPr>
          <w:p w14:paraId="1C3132C3" w14:textId="5AD12975" w:rsidR="00685D92" w:rsidRDefault="00685D92" w:rsidP="00B005E3">
            <w:pPr>
              <w:jc w:val="center"/>
            </w:pPr>
            <w:r>
              <w:t>2027</w:t>
            </w:r>
          </w:p>
        </w:tc>
      </w:tr>
      <w:tr w:rsidR="00685D92" w14:paraId="2B587581" w14:textId="77777777" w:rsidTr="00B005E3">
        <w:tc>
          <w:tcPr>
            <w:tcW w:w="2512" w:type="dxa"/>
          </w:tcPr>
          <w:p w14:paraId="7921A257" w14:textId="77777777" w:rsidR="00685D92" w:rsidRDefault="00685D92" w:rsidP="00B005E3">
            <w:pPr>
              <w:jc w:val="center"/>
            </w:pPr>
            <w:r>
              <w:t>Prix de vente</w:t>
            </w:r>
          </w:p>
        </w:tc>
        <w:tc>
          <w:tcPr>
            <w:tcW w:w="2325" w:type="dxa"/>
          </w:tcPr>
          <w:p w14:paraId="1A5DD041" w14:textId="77777777" w:rsidR="00685D92" w:rsidRDefault="00685D92" w:rsidP="00B005E3">
            <w:pPr>
              <w:jc w:val="center"/>
            </w:pPr>
            <w:r>
              <w:t>1090€</w:t>
            </w:r>
          </w:p>
        </w:tc>
        <w:tc>
          <w:tcPr>
            <w:tcW w:w="2325" w:type="dxa"/>
          </w:tcPr>
          <w:p w14:paraId="1C0B0FC7" w14:textId="77777777" w:rsidR="00685D92" w:rsidRDefault="00685D92" w:rsidP="00B005E3">
            <w:pPr>
              <w:jc w:val="center"/>
            </w:pPr>
            <w:r>
              <w:t>1190€</w:t>
            </w:r>
          </w:p>
        </w:tc>
        <w:tc>
          <w:tcPr>
            <w:tcW w:w="2325" w:type="dxa"/>
          </w:tcPr>
          <w:p w14:paraId="6F6907AD" w14:textId="77777777" w:rsidR="00685D92" w:rsidRDefault="00685D92" w:rsidP="00B005E3">
            <w:pPr>
              <w:jc w:val="center"/>
            </w:pPr>
            <w:r>
              <w:t>990€</w:t>
            </w:r>
          </w:p>
        </w:tc>
      </w:tr>
      <w:tr w:rsidR="00685D92" w14:paraId="454E9997" w14:textId="77777777" w:rsidTr="00B005E3">
        <w:trPr>
          <w:trHeight w:val="145"/>
        </w:trPr>
        <w:tc>
          <w:tcPr>
            <w:tcW w:w="2512" w:type="dxa"/>
          </w:tcPr>
          <w:p w14:paraId="7BA0A0DD" w14:textId="77777777" w:rsidR="00685D92" w:rsidRDefault="00685D92" w:rsidP="00B005E3">
            <w:pPr>
              <w:jc w:val="center"/>
            </w:pPr>
            <w:r>
              <w:t>Quantité vendue</w:t>
            </w:r>
          </w:p>
        </w:tc>
        <w:tc>
          <w:tcPr>
            <w:tcW w:w="2325" w:type="dxa"/>
          </w:tcPr>
          <w:p w14:paraId="5C4837AB" w14:textId="77777777" w:rsidR="00685D92" w:rsidRDefault="00685D92" w:rsidP="00B005E3">
            <w:pPr>
              <w:jc w:val="center"/>
            </w:pPr>
            <w:r>
              <w:t>150</w:t>
            </w:r>
          </w:p>
        </w:tc>
        <w:tc>
          <w:tcPr>
            <w:tcW w:w="2325" w:type="dxa"/>
          </w:tcPr>
          <w:p w14:paraId="598C7ED9" w14:textId="77777777" w:rsidR="00685D92" w:rsidRDefault="00685D92" w:rsidP="00B005E3">
            <w:pPr>
              <w:jc w:val="center"/>
            </w:pPr>
            <w:r>
              <w:t>320</w:t>
            </w:r>
          </w:p>
        </w:tc>
        <w:tc>
          <w:tcPr>
            <w:tcW w:w="2325" w:type="dxa"/>
          </w:tcPr>
          <w:p w14:paraId="7DEB41F7" w14:textId="77777777" w:rsidR="00685D92" w:rsidRDefault="00685D92" w:rsidP="00B005E3">
            <w:pPr>
              <w:jc w:val="center"/>
            </w:pPr>
            <w:r>
              <w:t>200</w:t>
            </w:r>
          </w:p>
        </w:tc>
      </w:tr>
    </w:tbl>
    <w:p w14:paraId="73670F3E" w14:textId="77777777" w:rsidR="00685D92" w:rsidRDefault="00685D92" w:rsidP="00685D92"/>
    <w:p w14:paraId="53C0B21C" w14:textId="77777777" w:rsidR="00685D92" w:rsidRDefault="00685D92" w:rsidP="00685D92">
      <w:r>
        <w:t xml:space="preserve">Le coût de revient (pour les deux hypothèses de financement) d’une </w:t>
      </w:r>
      <w:proofErr w:type="spellStart"/>
      <w:r>
        <w:t>gyroroue</w:t>
      </w:r>
      <w:proofErr w:type="spellEnd"/>
      <w:r>
        <w:t xml:space="preserve"> est composé :</w:t>
      </w:r>
    </w:p>
    <w:p w14:paraId="227DCE4A" w14:textId="77777777" w:rsidR="00685D92" w:rsidRDefault="00685D92" w:rsidP="00685D92">
      <w:pPr>
        <w:pStyle w:val="Paragraphedeliste"/>
        <w:numPr>
          <w:ilvl w:val="0"/>
          <w:numId w:val="33"/>
        </w:numPr>
      </w:pPr>
      <w:r>
        <w:t>Du coût de production</w:t>
      </w:r>
      <w:r>
        <w:tab/>
      </w:r>
      <w:r>
        <w:tab/>
        <w:t>: 650€</w:t>
      </w:r>
    </w:p>
    <w:p w14:paraId="4F5FB8DC" w14:textId="77777777" w:rsidR="00685D92" w:rsidRPr="003915E8" w:rsidRDefault="00685D92" w:rsidP="00685D92">
      <w:pPr>
        <w:pStyle w:val="Paragraphedeliste"/>
        <w:numPr>
          <w:ilvl w:val="0"/>
          <w:numId w:val="33"/>
        </w:numPr>
      </w:pPr>
      <w:r>
        <w:t>Du coût de distribution</w:t>
      </w:r>
      <w:r>
        <w:tab/>
      </w:r>
      <w:r>
        <w:tab/>
        <w:t>:  12% du prix de vente (il s’agit de la commission des commerciaux)</w:t>
      </w:r>
    </w:p>
    <w:p w14:paraId="2643B0CE" w14:textId="77777777" w:rsidR="00685D92" w:rsidRPr="00F35C3D" w:rsidRDefault="00685D92" w:rsidP="00685D92">
      <w:pPr>
        <w:ind w:left="-567"/>
        <w:rPr>
          <w:u w:val="single"/>
        </w:rPr>
      </w:pPr>
      <w:r w:rsidRPr="00F35C3D">
        <w:rPr>
          <w:u w:val="single"/>
        </w:rPr>
        <w:t>Hypothèse 1 : L’acquisition de l’équipement</w:t>
      </w:r>
    </w:p>
    <w:p w14:paraId="0DE2A35C" w14:textId="77777777" w:rsidR="00685D92" w:rsidRDefault="00685D92" w:rsidP="00685D92">
      <w:pPr>
        <w:pStyle w:val="Paragraphedeliste"/>
        <w:numPr>
          <w:ilvl w:val="0"/>
          <w:numId w:val="34"/>
        </w:numPr>
      </w:pPr>
      <w:r>
        <w:t>Prix d’acquisition de l’équipement</w:t>
      </w:r>
      <w:r>
        <w:tab/>
      </w:r>
      <w:r>
        <w:tab/>
      </w:r>
      <w:r>
        <w:tab/>
      </w:r>
      <w:r>
        <w:tab/>
        <w:t>: 400 000€</w:t>
      </w:r>
    </w:p>
    <w:p w14:paraId="4AA1AFB4" w14:textId="77777777" w:rsidR="00685D92" w:rsidRDefault="00685D92" w:rsidP="00685D92">
      <w:pPr>
        <w:pStyle w:val="Paragraphedeliste"/>
        <w:numPr>
          <w:ilvl w:val="0"/>
          <w:numId w:val="34"/>
        </w:numPr>
      </w:pPr>
      <w:r>
        <w:t>Durée de vie de l’équipement</w:t>
      </w:r>
      <w:r>
        <w:tab/>
      </w:r>
      <w:r>
        <w:tab/>
      </w:r>
      <w:r>
        <w:tab/>
      </w:r>
      <w:r>
        <w:tab/>
      </w:r>
      <w:r>
        <w:tab/>
        <w:t>: 8 ans</w:t>
      </w:r>
    </w:p>
    <w:p w14:paraId="37DE5778" w14:textId="77777777" w:rsidR="00685D92" w:rsidRDefault="00685D92" w:rsidP="00685D92">
      <w:pPr>
        <w:pStyle w:val="Paragraphedeliste"/>
        <w:numPr>
          <w:ilvl w:val="0"/>
          <w:numId w:val="34"/>
        </w:numPr>
      </w:pPr>
      <w:r>
        <w:t>Valeur de revente de l’équipement en fin d’année 2024</w:t>
      </w:r>
      <w:r>
        <w:tab/>
        <w:t>:  280 000€</w:t>
      </w:r>
    </w:p>
    <w:p w14:paraId="67CE7095" w14:textId="77777777" w:rsidR="00685D92" w:rsidRDefault="00685D92" w:rsidP="00685D92">
      <w:pPr>
        <w:pStyle w:val="Paragraphedeliste"/>
        <w:numPr>
          <w:ilvl w:val="0"/>
          <w:numId w:val="34"/>
        </w:numPr>
      </w:pPr>
      <w:r>
        <w:t>Emprunt contracté pour l’acquisition de l’équipement</w:t>
      </w:r>
      <w:r>
        <w:tab/>
        <w:t>:  240 000€</w:t>
      </w:r>
    </w:p>
    <w:p w14:paraId="75C1E3BC" w14:textId="77777777" w:rsidR="00685D92" w:rsidRDefault="00685D92" w:rsidP="00685D92">
      <w:pPr>
        <w:pStyle w:val="Paragraphedeliste"/>
        <w:numPr>
          <w:ilvl w:val="1"/>
          <w:numId w:val="34"/>
        </w:numPr>
      </w:pPr>
      <w:r>
        <w:t>Taux d’intérêt</w:t>
      </w:r>
      <w:r>
        <w:tab/>
      </w:r>
      <w:r>
        <w:tab/>
        <w:t>: 3%</w:t>
      </w:r>
    </w:p>
    <w:p w14:paraId="2A4A9ACF" w14:textId="77777777" w:rsidR="00685D92" w:rsidRDefault="00685D92" w:rsidP="00685D92">
      <w:pPr>
        <w:pStyle w:val="Paragraphedeliste"/>
        <w:numPr>
          <w:ilvl w:val="1"/>
          <w:numId w:val="34"/>
        </w:numPr>
      </w:pPr>
      <w:r>
        <w:t>Durée</w:t>
      </w:r>
      <w:r>
        <w:tab/>
      </w:r>
      <w:r>
        <w:tab/>
      </w:r>
      <w:r>
        <w:tab/>
        <w:t>: 3 ans</w:t>
      </w:r>
    </w:p>
    <w:p w14:paraId="0B21C641" w14:textId="77777777" w:rsidR="00685D92" w:rsidRDefault="00685D92" w:rsidP="00685D92">
      <w:pPr>
        <w:pStyle w:val="Paragraphedeliste"/>
        <w:numPr>
          <w:ilvl w:val="1"/>
          <w:numId w:val="34"/>
        </w:numPr>
      </w:pPr>
      <w:r>
        <w:t>Mode de remboursement</w:t>
      </w:r>
      <w:r>
        <w:tab/>
        <w:t xml:space="preserve">: Annuités constantes </w:t>
      </w:r>
    </w:p>
    <w:p w14:paraId="29BF50EE" w14:textId="77777777" w:rsidR="00685D92" w:rsidRDefault="00685D92" w:rsidP="00685D92"/>
    <w:p w14:paraId="2B907F79" w14:textId="77777777" w:rsidR="00685D92" w:rsidRPr="00F35C3D" w:rsidRDefault="00685D92" w:rsidP="00685D92">
      <w:pPr>
        <w:ind w:left="-567"/>
        <w:rPr>
          <w:u w:val="single"/>
        </w:rPr>
      </w:pPr>
      <w:r w:rsidRPr="00F35C3D">
        <w:rPr>
          <w:u w:val="single"/>
        </w:rPr>
        <w:t>Hypothèse 2 : Le crédit-Bail</w:t>
      </w:r>
    </w:p>
    <w:p w14:paraId="61770398" w14:textId="77777777" w:rsidR="00685D92" w:rsidRDefault="00685D92" w:rsidP="00685D92">
      <w:pPr>
        <w:pStyle w:val="Paragraphedeliste"/>
        <w:numPr>
          <w:ilvl w:val="0"/>
          <w:numId w:val="34"/>
        </w:numPr>
      </w:pPr>
      <w:r>
        <w:t>Loyer mensuel</w:t>
      </w:r>
      <w:r>
        <w:tab/>
      </w:r>
      <w:r>
        <w:tab/>
      </w:r>
      <w:r>
        <w:tab/>
      </w:r>
      <w:r>
        <w:tab/>
      </w:r>
      <w:r>
        <w:tab/>
      </w:r>
      <w:r>
        <w:tab/>
        <w:t>: 4800€</w:t>
      </w:r>
    </w:p>
    <w:p w14:paraId="2DD1D8BA" w14:textId="3BBB312C" w:rsidR="00685D92" w:rsidRDefault="00685D92" w:rsidP="00685D92">
      <w:pPr>
        <w:pStyle w:val="Paragraphedeliste"/>
        <w:numPr>
          <w:ilvl w:val="0"/>
          <w:numId w:val="34"/>
        </w:numPr>
      </w:pPr>
      <w:r>
        <w:t>Dépôt de garantie versé au début de l’année 2025</w:t>
      </w:r>
      <w:r>
        <w:tab/>
      </w:r>
      <w:r>
        <w:tab/>
        <w:t>: 50 000€</w:t>
      </w:r>
    </w:p>
    <w:p w14:paraId="667430BC" w14:textId="1AA306E6" w:rsidR="00685D92" w:rsidRDefault="00685D92" w:rsidP="00685D92">
      <w:pPr>
        <w:pStyle w:val="Paragraphedeliste"/>
        <w:numPr>
          <w:ilvl w:val="0"/>
          <w:numId w:val="34"/>
        </w:numPr>
      </w:pPr>
      <w:r>
        <w:t>Deux possibilités à la fin du contrat (fin 2027)</w:t>
      </w:r>
    </w:p>
    <w:p w14:paraId="127E7BFC" w14:textId="77777777" w:rsidR="00685D92" w:rsidRDefault="00685D92" w:rsidP="00685D92">
      <w:pPr>
        <w:pStyle w:val="Paragraphedeliste"/>
        <w:numPr>
          <w:ilvl w:val="1"/>
          <w:numId w:val="34"/>
        </w:numPr>
      </w:pPr>
      <w:r>
        <w:t>Acquisition du matériel pour 250 000€ et non remboursement du dépôt de garantie</w:t>
      </w:r>
    </w:p>
    <w:p w14:paraId="1967244D" w14:textId="77777777" w:rsidR="00685D92" w:rsidRDefault="00685D92" w:rsidP="00685D92">
      <w:pPr>
        <w:pStyle w:val="Paragraphedeliste"/>
        <w:numPr>
          <w:ilvl w:val="1"/>
          <w:numId w:val="34"/>
        </w:numPr>
      </w:pPr>
      <w:r>
        <w:t>Restitution du matériel et remboursement du dépôt de garantie</w:t>
      </w:r>
    </w:p>
    <w:p w14:paraId="24E868D4" w14:textId="77777777" w:rsidR="00685D92" w:rsidRDefault="00685D92" w:rsidP="00685D92">
      <w:pPr>
        <w:pStyle w:val="Paragraphedeliste"/>
        <w:numPr>
          <w:ilvl w:val="0"/>
          <w:numId w:val="34"/>
        </w:numPr>
      </w:pPr>
      <w:r>
        <w:t xml:space="preserve">La société </w:t>
      </w:r>
      <w:r w:rsidRPr="00A72E6F">
        <w:t>EDOUICH</w:t>
      </w:r>
      <w:r>
        <w:t xml:space="preserve"> ne désire pas lever l’option d’achat.</w:t>
      </w:r>
    </w:p>
    <w:p w14:paraId="030A521B" w14:textId="77777777" w:rsidR="00685D92" w:rsidRPr="00685D92" w:rsidRDefault="00685D92" w:rsidP="00685D92">
      <w:pPr>
        <w:ind w:left="705" w:hanging="705"/>
        <w:jc w:val="both"/>
      </w:pPr>
      <w:r w:rsidRPr="00685D92">
        <w:t xml:space="preserve">1- </w:t>
      </w:r>
      <w:r w:rsidRPr="00685D92">
        <w:tab/>
        <w:t>Sachant que le besoin en fond de roulement du projet est de 15% de la moyenne du chiffre d’affaires des 3 années, déterminer laquelle des deux hypothèses de financement doit être retenue par la société EDOUICH. Pour répondre à cette question vous utiliserez un taux d’actualisation de 4%</w:t>
      </w:r>
    </w:p>
    <w:p w14:paraId="3DFC750E" w14:textId="25304A6B" w:rsidR="00685D92" w:rsidRDefault="00685D92" w:rsidP="00685D92">
      <w:pPr>
        <w:jc w:val="both"/>
      </w:pPr>
      <w:r>
        <w:t xml:space="preserve">Mme RODRIGUES, directrice financière de la société, pense qu’il est préférable d’emprunter le montant total du prix d’acquisition du bien (400000€). </w:t>
      </w:r>
    </w:p>
    <w:p w14:paraId="55FFE7B7" w14:textId="3C770E4B" w:rsidR="0041571E" w:rsidRDefault="00685D92" w:rsidP="00685D92">
      <w:pPr>
        <w:ind w:left="705" w:hanging="705"/>
        <w:jc w:val="both"/>
      </w:pPr>
      <w:r w:rsidRPr="00685D92">
        <w:t>2-</w:t>
      </w:r>
      <w:r w:rsidRPr="00685D92">
        <w:tab/>
        <w:t>Justifiez pourquoi son analyse apparait cohérente. Précisez aussi qu’elle serait l’inconvénient d’emprunter la totalité du prix d’acquisition du bien.</w:t>
      </w:r>
    </w:p>
    <w:sectPr w:rsidR="0041571E" w:rsidSect="007F6BC7">
      <w:headerReference w:type="default" r:id="rId11"/>
      <w:footerReference w:type="default" r:id="rId12"/>
      <w:pgSz w:w="11906" w:h="16838"/>
      <w:pgMar w:top="56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B90E" w14:textId="77777777" w:rsidR="0080314D" w:rsidRDefault="0080314D" w:rsidP="00694F14">
      <w:pPr>
        <w:spacing w:after="0" w:line="240" w:lineRule="auto"/>
      </w:pPr>
      <w:r>
        <w:separator/>
      </w:r>
    </w:p>
  </w:endnote>
  <w:endnote w:type="continuationSeparator" w:id="0">
    <w:p w14:paraId="0467F7DE" w14:textId="77777777" w:rsidR="0080314D" w:rsidRDefault="0080314D"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067D1B2D" w:rsidR="0080314D" w:rsidRDefault="0080314D">
    <w:pPr>
      <w:pStyle w:val="Pieddepage"/>
    </w:pPr>
    <w:r>
      <w:t>Eric NOEL – BUT 2 –</w:t>
    </w:r>
    <w:r>
      <w:tab/>
      <w:t xml:space="preserve">Page | </w:t>
    </w:r>
    <w:r>
      <w:fldChar w:fldCharType="begin"/>
    </w:r>
    <w:r>
      <w:instrText>PAGE   \* MERGEFORMAT</w:instrText>
    </w:r>
    <w:r>
      <w:fldChar w:fldCharType="separate"/>
    </w:r>
    <w:r>
      <w:t>1</w:t>
    </w:r>
    <w:r>
      <w:fldChar w:fldCharType="end"/>
    </w:r>
  </w:p>
  <w:p w14:paraId="1597D5AF" w14:textId="77777777" w:rsidR="0080314D" w:rsidRDefault="008031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16B3" w14:textId="77777777" w:rsidR="0080314D" w:rsidRDefault="0080314D" w:rsidP="00694F14">
      <w:pPr>
        <w:spacing w:after="0" w:line="240" w:lineRule="auto"/>
      </w:pPr>
      <w:r>
        <w:separator/>
      </w:r>
    </w:p>
  </w:footnote>
  <w:footnote w:type="continuationSeparator" w:id="0">
    <w:p w14:paraId="2E648994" w14:textId="77777777" w:rsidR="0080314D" w:rsidRDefault="0080314D"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4E6FD810" w:rsidR="0080314D" w:rsidRDefault="00A72EDE" w:rsidP="00694F14">
    <w:pPr>
      <w:pStyle w:val="En-tte"/>
      <w:jc w:val="center"/>
    </w:pPr>
    <w:r>
      <w:rPr>
        <w:noProof/>
      </w:rPr>
      <w:drawing>
        <wp:inline distT="0" distB="0" distL="0" distR="0" wp14:anchorId="33C0ACDD" wp14:editId="01683B02">
          <wp:extent cx="1709819" cy="60198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732179" cy="609852"/>
                  </a:xfrm>
                  <a:prstGeom prst="rect">
                    <a:avLst/>
                  </a:prstGeom>
                </pic:spPr>
              </pic:pic>
            </a:graphicData>
          </a:graphic>
        </wp:inline>
      </w:drawing>
    </w:r>
  </w:p>
  <w:p w14:paraId="1DC6DEFF" w14:textId="77777777" w:rsidR="0080314D" w:rsidRDefault="008031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B61"/>
    <w:multiLevelType w:val="hybridMultilevel"/>
    <w:tmpl w:val="A27AC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4636B"/>
    <w:multiLevelType w:val="hybridMultilevel"/>
    <w:tmpl w:val="CBA87B6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07AB6AC8"/>
    <w:multiLevelType w:val="hybridMultilevel"/>
    <w:tmpl w:val="B2CE05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F34A4"/>
    <w:multiLevelType w:val="hybridMultilevel"/>
    <w:tmpl w:val="6380C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43847"/>
    <w:multiLevelType w:val="hybridMultilevel"/>
    <w:tmpl w:val="B6BE2F26"/>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96136B"/>
    <w:multiLevelType w:val="hybridMultilevel"/>
    <w:tmpl w:val="50428BBC"/>
    <w:lvl w:ilvl="0" w:tplc="7A14EED4">
      <w:start w:val="96"/>
      <w:numFmt w:val="bullet"/>
      <w:lvlText w:val="-"/>
      <w:lvlJc w:val="left"/>
      <w:pPr>
        <w:ind w:left="28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A40A84"/>
    <w:multiLevelType w:val="hybridMultilevel"/>
    <w:tmpl w:val="FB08E7C6"/>
    <w:lvl w:ilvl="0" w:tplc="85C65C9A">
      <w:start w:val="1"/>
      <w:numFmt w:val="bullet"/>
      <w:lvlText w:val="-"/>
      <w:lvlJc w:val="left"/>
      <w:pPr>
        <w:ind w:left="-207" w:hanging="360"/>
      </w:pPr>
      <w:rPr>
        <w:rFonts w:ascii="Calibri" w:eastAsiaTheme="minorHAns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21D47B9C"/>
    <w:multiLevelType w:val="hybridMultilevel"/>
    <w:tmpl w:val="6C92A7EC"/>
    <w:lvl w:ilvl="0" w:tplc="FD88E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1809CE"/>
    <w:multiLevelType w:val="hybridMultilevel"/>
    <w:tmpl w:val="B09AB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285634"/>
    <w:multiLevelType w:val="hybridMultilevel"/>
    <w:tmpl w:val="97A28FDE"/>
    <w:lvl w:ilvl="0" w:tplc="040C0001">
      <w:start w:val="1"/>
      <w:numFmt w:val="bullet"/>
      <w:lvlText w:val=""/>
      <w:lvlJc w:val="left"/>
      <w:pPr>
        <w:ind w:left="153" w:hanging="360"/>
      </w:pPr>
      <w:rPr>
        <w:rFonts w:ascii="Symbol" w:hAnsi="Symbol" w:hint="default"/>
      </w:rPr>
    </w:lvl>
    <w:lvl w:ilvl="1" w:tplc="040C0003">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37CF2D4F"/>
    <w:multiLevelType w:val="hybridMultilevel"/>
    <w:tmpl w:val="B288AF78"/>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1" w15:restartNumberingAfterBreak="0">
    <w:nsid w:val="3BE16822"/>
    <w:multiLevelType w:val="hybridMultilevel"/>
    <w:tmpl w:val="DC2C0626"/>
    <w:lvl w:ilvl="0" w:tplc="B258918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1F456D"/>
    <w:multiLevelType w:val="hybridMultilevel"/>
    <w:tmpl w:val="33FEFD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A14EED4">
      <w:start w:val="96"/>
      <w:numFmt w:val="bullet"/>
      <w:lvlText w:val="-"/>
      <w:lvlJc w:val="left"/>
      <w:pPr>
        <w:ind w:left="2880" w:hanging="360"/>
      </w:pPr>
      <w:rPr>
        <w:rFonts w:ascii="Calibri" w:eastAsiaTheme="minorHAnsi" w:hAnsi="Calibri" w:cs="Calibr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323512"/>
    <w:multiLevelType w:val="hybridMultilevel"/>
    <w:tmpl w:val="4C98D768"/>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 w15:restartNumberingAfterBreak="0">
    <w:nsid w:val="4EEC057F"/>
    <w:multiLevelType w:val="hybridMultilevel"/>
    <w:tmpl w:val="F98641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15:restartNumberingAfterBreak="0">
    <w:nsid w:val="55E20424"/>
    <w:multiLevelType w:val="hybridMultilevel"/>
    <w:tmpl w:val="86142D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DE5B19"/>
    <w:multiLevelType w:val="hybridMultilevel"/>
    <w:tmpl w:val="9C8C5190"/>
    <w:lvl w:ilvl="0" w:tplc="040C0005">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7" w15:restartNumberingAfterBreak="0">
    <w:nsid w:val="56E97822"/>
    <w:multiLevelType w:val="hybridMultilevel"/>
    <w:tmpl w:val="088AD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907643"/>
    <w:multiLevelType w:val="hybridMultilevel"/>
    <w:tmpl w:val="957C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5E69B8"/>
    <w:multiLevelType w:val="hybridMultilevel"/>
    <w:tmpl w:val="D55A6D48"/>
    <w:lvl w:ilvl="0" w:tplc="FD88E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70695C"/>
    <w:multiLevelType w:val="hybridMultilevel"/>
    <w:tmpl w:val="6E82103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621F0A7D"/>
    <w:multiLevelType w:val="hybridMultilevel"/>
    <w:tmpl w:val="B2F84E1C"/>
    <w:lvl w:ilvl="0" w:tplc="040C0001">
      <w:start w:val="1"/>
      <w:numFmt w:val="bullet"/>
      <w:lvlText w:val=""/>
      <w:lvlJc w:val="left"/>
      <w:pPr>
        <w:ind w:left="720" w:hanging="360"/>
      </w:pPr>
      <w:rPr>
        <w:rFonts w:ascii="Symbol" w:hAnsi="Symbol" w:hint="default"/>
      </w:rPr>
    </w:lvl>
    <w:lvl w:ilvl="1" w:tplc="D13EAD64">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E7E0FD3E">
      <w:start w:val="7"/>
      <w:numFmt w:val="bullet"/>
      <w:lvlText w:val="-"/>
      <w:lvlJc w:val="left"/>
      <w:pPr>
        <w:ind w:left="2880" w:hanging="360"/>
      </w:pPr>
      <w:rPr>
        <w:rFonts w:ascii="Times New Roman" w:eastAsiaTheme="minorHAnsi" w:hAnsi="Times New Roman"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6C2CC1"/>
    <w:multiLevelType w:val="hybridMultilevel"/>
    <w:tmpl w:val="27AC4410"/>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B05258"/>
    <w:multiLevelType w:val="hybridMultilevel"/>
    <w:tmpl w:val="1354DFAE"/>
    <w:lvl w:ilvl="0" w:tplc="FD88E2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D0139F"/>
    <w:multiLevelType w:val="hybridMultilevel"/>
    <w:tmpl w:val="F8463FB8"/>
    <w:lvl w:ilvl="0" w:tplc="FD88E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816CCB"/>
    <w:multiLevelType w:val="hybridMultilevel"/>
    <w:tmpl w:val="466E589E"/>
    <w:lvl w:ilvl="0" w:tplc="040C0001">
      <w:start w:val="1"/>
      <w:numFmt w:val="bullet"/>
      <w:lvlText w:val=""/>
      <w:lvlJc w:val="left"/>
      <w:pPr>
        <w:ind w:left="720" w:hanging="360"/>
      </w:pPr>
      <w:rPr>
        <w:rFonts w:ascii="Symbol" w:hAnsi="Symbol" w:hint="default"/>
      </w:rPr>
    </w:lvl>
    <w:lvl w:ilvl="1" w:tplc="D13EAD64">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1B0299"/>
    <w:multiLevelType w:val="hybridMultilevel"/>
    <w:tmpl w:val="E93418D0"/>
    <w:lvl w:ilvl="0" w:tplc="9B4AE4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31785B"/>
    <w:multiLevelType w:val="hybridMultilevel"/>
    <w:tmpl w:val="32F07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9A0C3C"/>
    <w:multiLevelType w:val="multilevel"/>
    <w:tmpl w:val="48C0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C7D6B"/>
    <w:multiLevelType w:val="hybridMultilevel"/>
    <w:tmpl w:val="73C49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B00DB8"/>
    <w:multiLevelType w:val="hybridMultilevel"/>
    <w:tmpl w:val="204C5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BB3548"/>
    <w:multiLevelType w:val="hybridMultilevel"/>
    <w:tmpl w:val="66F65032"/>
    <w:lvl w:ilvl="0" w:tplc="040C0005">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A81CB9FE">
      <w:numFmt w:val="bullet"/>
      <w:lvlText w:val="•"/>
      <w:lvlJc w:val="left"/>
      <w:pPr>
        <w:ind w:left="4026" w:hanging="360"/>
      </w:pPr>
      <w:rPr>
        <w:rFonts w:ascii="Calibri" w:eastAsiaTheme="minorHAnsi" w:hAnsi="Calibri" w:cs="Calibri"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7EA564DB"/>
    <w:multiLevelType w:val="hybridMultilevel"/>
    <w:tmpl w:val="B6D8F80C"/>
    <w:lvl w:ilvl="0" w:tplc="51D49190">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33" w15:restartNumberingAfterBreak="0">
    <w:nsid w:val="7EE9057A"/>
    <w:multiLevelType w:val="multilevel"/>
    <w:tmpl w:val="89E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31"/>
  </w:num>
  <w:num w:numId="4">
    <w:abstractNumId w:val="1"/>
  </w:num>
  <w:num w:numId="5">
    <w:abstractNumId w:val="29"/>
  </w:num>
  <w:num w:numId="6">
    <w:abstractNumId w:val="17"/>
  </w:num>
  <w:num w:numId="7">
    <w:abstractNumId w:val="13"/>
  </w:num>
  <w:num w:numId="8">
    <w:abstractNumId w:val="19"/>
  </w:num>
  <w:num w:numId="9">
    <w:abstractNumId w:val="30"/>
  </w:num>
  <w:num w:numId="10">
    <w:abstractNumId w:val="23"/>
  </w:num>
  <w:num w:numId="11">
    <w:abstractNumId w:val="15"/>
  </w:num>
  <w:num w:numId="12">
    <w:abstractNumId w:val="24"/>
  </w:num>
  <w:num w:numId="13">
    <w:abstractNumId w:val="10"/>
  </w:num>
  <w:num w:numId="14">
    <w:abstractNumId w:val="6"/>
  </w:num>
  <w:num w:numId="15">
    <w:abstractNumId w:val="11"/>
  </w:num>
  <w:num w:numId="16">
    <w:abstractNumId w:val="32"/>
  </w:num>
  <w:num w:numId="17">
    <w:abstractNumId w:val="3"/>
  </w:num>
  <w:num w:numId="18">
    <w:abstractNumId w:val="16"/>
  </w:num>
  <w:num w:numId="19">
    <w:abstractNumId w:val="4"/>
  </w:num>
  <w:num w:numId="20">
    <w:abstractNumId w:val="33"/>
  </w:num>
  <w:num w:numId="21">
    <w:abstractNumId w:val="28"/>
  </w:num>
  <w:num w:numId="22">
    <w:abstractNumId w:val="7"/>
  </w:num>
  <w:num w:numId="23">
    <w:abstractNumId w:val="21"/>
  </w:num>
  <w:num w:numId="24">
    <w:abstractNumId w:val="0"/>
  </w:num>
  <w:num w:numId="25">
    <w:abstractNumId w:val="27"/>
  </w:num>
  <w:num w:numId="26">
    <w:abstractNumId w:val="26"/>
  </w:num>
  <w:num w:numId="27">
    <w:abstractNumId w:val="25"/>
  </w:num>
  <w:num w:numId="28">
    <w:abstractNumId w:val="5"/>
  </w:num>
  <w:num w:numId="29">
    <w:abstractNumId w:val="22"/>
  </w:num>
  <w:num w:numId="30">
    <w:abstractNumId w:val="8"/>
  </w:num>
  <w:num w:numId="31">
    <w:abstractNumId w:val="2"/>
  </w:num>
  <w:num w:numId="32">
    <w:abstractNumId w:val="14"/>
  </w:num>
  <w:num w:numId="33">
    <w:abstractNumId w:val="18"/>
  </w:num>
  <w:num w:numId="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369D4"/>
    <w:rsid w:val="0005759F"/>
    <w:rsid w:val="0007030E"/>
    <w:rsid w:val="0008647D"/>
    <w:rsid w:val="000A2630"/>
    <w:rsid w:val="0010103D"/>
    <w:rsid w:val="00111116"/>
    <w:rsid w:val="001200BE"/>
    <w:rsid w:val="00122AC6"/>
    <w:rsid w:val="001269F3"/>
    <w:rsid w:val="00126CA9"/>
    <w:rsid w:val="00153503"/>
    <w:rsid w:val="00175DF3"/>
    <w:rsid w:val="001D4960"/>
    <w:rsid w:val="00224671"/>
    <w:rsid w:val="0023218D"/>
    <w:rsid w:val="00254801"/>
    <w:rsid w:val="00263528"/>
    <w:rsid w:val="002830C8"/>
    <w:rsid w:val="00283E41"/>
    <w:rsid w:val="00287C29"/>
    <w:rsid w:val="00287D32"/>
    <w:rsid w:val="002C1491"/>
    <w:rsid w:val="002F10E1"/>
    <w:rsid w:val="0032728A"/>
    <w:rsid w:val="00330625"/>
    <w:rsid w:val="00342895"/>
    <w:rsid w:val="00353F7F"/>
    <w:rsid w:val="00354103"/>
    <w:rsid w:val="003A0B9C"/>
    <w:rsid w:val="003B50F4"/>
    <w:rsid w:val="0041571E"/>
    <w:rsid w:val="004534A9"/>
    <w:rsid w:val="004661F1"/>
    <w:rsid w:val="00486FED"/>
    <w:rsid w:val="00496298"/>
    <w:rsid w:val="00516FB1"/>
    <w:rsid w:val="00543380"/>
    <w:rsid w:val="005451DA"/>
    <w:rsid w:val="005457D4"/>
    <w:rsid w:val="00565215"/>
    <w:rsid w:val="00570FDD"/>
    <w:rsid w:val="0059098C"/>
    <w:rsid w:val="005C3361"/>
    <w:rsid w:val="005C77A3"/>
    <w:rsid w:val="005D4391"/>
    <w:rsid w:val="006516A3"/>
    <w:rsid w:val="00673A8D"/>
    <w:rsid w:val="00677372"/>
    <w:rsid w:val="00685D92"/>
    <w:rsid w:val="006866AA"/>
    <w:rsid w:val="00694F14"/>
    <w:rsid w:val="006974F7"/>
    <w:rsid w:val="006B4E3E"/>
    <w:rsid w:val="006C7369"/>
    <w:rsid w:val="006E10FF"/>
    <w:rsid w:val="006F6DF4"/>
    <w:rsid w:val="007136D2"/>
    <w:rsid w:val="00735815"/>
    <w:rsid w:val="007873CF"/>
    <w:rsid w:val="00790D59"/>
    <w:rsid w:val="007A40A3"/>
    <w:rsid w:val="007F6BC7"/>
    <w:rsid w:val="0080314D"/>
    <w:rsid w:val="00834AC5"/>
    <w:rsid w:val="00847D73"/>
    <w:rsid w:val="00860B39"/>
    <w:rsid w:val="008743E2"/>
    <w:rsid w:val="008850CB"/>
    <w:rsid w:val="008D7CA4"/>
    <w:rsid w:val="0092180E"/>
    <w:rsid w:val="00933128"/>
    <w:rsid w:val="009B0AB9"/>
    <w:rsid w:val="009B5BC1"/>
    <w:rsid w:val="00A14760"/>
    <w:rsid w:val="00A61CC9"/>
    <w:rsid w:val="00A72EDE"/>
    <w:rsid w:val="00AA0A7B"/>
    <w:rsid w:val="00AA3696"/>
    <w:rsid w:val="00AF2B1C"/>
    <w:rsid w:val="00AF333F"/>
    <w:rsid w:val="00B04E37"/>
    <w:rsid w:val="00B068D1"/>
    <w:rsid w:val="00B6249A"/>
    <w:rsid w:val="00B66C43"/>
    <w:rsid w:val="00B8118F"/>
    <w:rsid w:val="00B84D2D"/>
    <w:rsid w:val="00B959DA"/>
    <w:rsid w:val="00BA4165"/>
    <w:rsid w:val="00C256E9"/>
    <w:rsid w:val="00C26203"/>
    <w:rsid w:val="00C375F7"/>
    <w:rsid w:val="00C460FC"/>
    <w:rsid w:val="00C70536"/>
    <w:rsid w:val="00C8062B"/>
    <w:rsid w:val="00CA6BB6"/>
    <w:rsid w:val="00CD2EBD"/>
    <w:rsid w:val="00CF22FA"/>
    <w:rsid w:val="00D01739"/>
    <w:rsid w:val="00D04956"/>
    <w:rsid w:val="00D1148F"/>
    <w:rsid w:val="00D140F5"/>
    <w:rsid w:val="00D24B19"/>
    <w:rsid w:val="00D401A3"/>
    <w:rsid w:val="00D4434A"/>
    <w:rsid w:val="00D63FD1"/>
    <w:rsid w:val="00D71079"/>
    <w:rsid w:val="00D82E62"/>
    <w:rsid w:val="00D8441F"/>
    <w:rsid w:val="00DC19D8"/>
    <w:rsid w:val="00E421AF"/>
    <w:rsid w:val="00E83BB5"/>
    <w:rsid w:val="00E94468"/>
    <w:rsid w:val="00ED229B"/>
    <w:rsid w:val="00ED6185"/>
    <w:rsid w:val="00EE3A94"/>
    <w:rsid w:val="00EF0171"/>
    <w:rsid w:val="00F228AA"/>
    <w:rsid w:val="00F37813"/>
    <w:rsid w:val="00F615D0"/>
    <w:rsid w:val="00F8088D"/>
    <w:rsid w:val="00F96BF0"/>
    <w:rsid w:val="00FA10CC"/>
    <w:rsid w:val="00FC20AF"/>
    <w:rsid w:val="00FD4124"/>
    <w:rsid w:val="00FF5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Textedebulles">
    <w:name w:val="Balloon Text"/>
    <w:basedOn w:val="Normal"/>
    <w:link w:val="TextedebullesCar"/>
    <w:uiPriority w:val="99"/>
    <w:semiHidden/>
    <w:unhideWhenUsed/>
    <w:rsid w:val="009B5B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BC1"/>
    <w:rPr>
      <w:rFonts w:ascii="Segoe UI" w:hAnsi="Segoe UI" w:cs="Segoe UI"/>
      <w:sz w:val="18"/>
      <w:szCs w:val="18"/>
    </w:rPr>
  </w:style>
  <w:style w:type="paragraph" w:styleId="NormalWeb">
    <w:name w:val="Normal (Web)"/>
    <w:basedOn w:val="Normal"/>
    <w:uiPriority w:val="99"/>
    <w:unhideWhenUsed/>
    <w:rsid w:val="0041571E"/>
    <w:pPr>
      <w:spacing w:after="200" w:line="276" w:lineRule="auto"/>
    </w:pPr>
    <w:rPr>
      <w:rFonts w:ascii="Times New Roman" w:hAnsi="Times New Roman" w:cs="Times New Roman"/>
      <w:sz w:val="24"/>
      <w:szCs w:val="24"/>
    </w:rPr>
  </w:style>
  <w:style w:type="table" w:styleId="TableauListe3-Accentuation2">
    <w:name w:val="List Table 3 Accent 2"/>
    <w:basedOn w:val="TableauNormal"/>
    <w:uiPriority w:val="48"/>
    <w:rsid w:val="0041571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777E-059C-41A1-A322-CE1E89E2CB99}">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1b6f2b70-d5a1-4544-a145-5b4293f13656"/>
    <ds:schemaRef ds:uri="http://schemas.openxmlformats.org/package/2006/metadata/core-properties"/>
  </ds:schemaRefs>
</ds:datastoreItem>
</file>

<file path=customXml/itemProps2.xml><?xml version="1.0" encoding="utf-8"?>
<ds:datastoreItem xmlns:ds="http://schemas.openxmlformats.org/officeDocument/2006/customXml" ds:itemID="{81BF4FE0-9A08-422D-9196-7B14A11EDFDE}">
  <ds:schemaRefs>
    <ds:schemaRef ds:uri="http://schemas.microsoft.com/sharepoint/v3/contenttype/forms"/>
  </ds:schemaRefs>
</ds:datastoreItem>
</file>

<file path=customXml/itemProps3.xml><?xml version="1.0" encoding="utf-8"?>
<ds:datastoreItem xmlns:ds="http://schemas.openxmlformats.org/officeDocument/2006/customXml" ds:itemID="{78905F29-21ED-43B6-B9F4-F3A03FC5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6271-9A4F-463D-930A-B0C33E3C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2157</Words>
  <Characters>11864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3</cp:revision>
  <cp:lastPrinted>2022-07-28T13:31:00Z</cp:lastPrinted>
  <dcterms:created xsi:type="dcterms:W3CDTF">2026-01-02T09:31:00Z</dcterms:created>
  <dcterms:modified xsi:type="dcterms:W3CDTF">2026-01-02T10:16:00Z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