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8DFD52" w14:textId="77777777" w:rsidR="00E94468" w:rsidRPr="00694F14" w:rsidRDefault="00EE3A94" w:rsidP="00694F14">
      <w:pPr>
        <w:jc w:val="center"/>
        <w:rPr>
          <w:sz w:val="28"/>
          <w:szCs w:val="28"/>
        </w:rPr>
      </w:pPr>
      <w:r w:rsidRPr="00694F14">
        <w:rPr>
          <w:sz w:val="28"/>
          <w:szCs w:val="28"/>
        </w:rPr>
        <w:t>R306 – Contrôle de Gestion</w:t>
      </w:r>
    </w:p>
    <w:p w14:paraId="3FE67D24" w14:textId="0C0CA857" w:rsidR="001200BE" w:rsidRPr="00694F14" w:rsidRDefault="00EE3A94" w:rsidP="009A718F">
      <w:pPr>
        <w:jc w:val="center"/>
        <w:rPr>
          <w:sz w:val="28"/>
          <w:szCs w:val="28"/>
        </w:rPr>
      </w:pPr>
      <w:r w:rsidRPr="00694F14">
        <w:rPr>
          <w:sz w:val="28"/>
          <w:szCs w:val="28"/>
        </w:rPr>
        <w:t xml:space="preserve">Chapitre </w:t>
      </w:r>
      <w:proofErr w:type="gramStart"/>
      <w:r w:rsidR="0078699D">
        <w:rPr>
          <w:sz w:val="28"/>
          <w:szCs w:val="28"/>
        </w:rPr>
        <w:t>3</w:t>
      </w:r>
      <w:r w:rsidRPr="00694F14">
        <w:rPr>
          <w:sz w:val="28"/>
          <w:szCs w:val="28"/>
        </w:rPr>
        <w:t>  -</w:t>
      </w:r>
      <w:proofErr w:type="gramEnd"/>
      <w:r w:rsidRPr="00694F14">
        <w:rPr>
          <w:sz w:val="28"/>
          <w:szCs w:val="28"/>
        </w:rPr>
        <w:t xml:space="preserve"> </w:t>
      </w:r>
      <w:r w:rsidR="00C375F7">
        <w:rPr>
          <w:sz w:val="28"/>
          <w:szCs w:val="28"/>
        </w:rPr>
        <w:t>La méthode de</w:t>
      </w:r>
      <w:r w:rsidR="0057360A">
        <w:rPr>
          <w:sz w:val="28"/>
          <w:szCs w:val="28"/>
        </w:rPr>
        <w:t xml:space="preserve"> l’imputation rationnelle</w:t>
      </w:r>
    </w:p>
    <w:sdt>
      <w:sdtPr>
        <w:rPr>
          <w:rFonts w:asciiTheme="minorHAnsi" w:eastAsiaTheme="minorHAnsi" w:hAnsiTheme="minorHAnsi" w:cstheme="minorBidi"/>
          <w:b w:val="0"/>
          <w:sz w:val="22"/>
          <w:szCs w:val="22"/>
          <w:lang w:eastAsia="en-US"/>
        </w:rPr>
        <w:id w:val="249860640"/>
        <w:docPartObj>
          <w:docPartGallery w:val="Table of Contents"/>
          <w:docPartUnique/>
        </w:docPartObj>
      </w:sdtPr>
      <w:sdtEndPr>
        <w:rPr>
          <w:bCs/>
        </w:rPr>
      </w:sdtEndPr>
      <w:sdtContent>
        <w:p w14:paraId="44F461B9" w14:textId="0D42DB4A" w:rsidR="004534A9" w:rsidRDefault="001200BE">
          <w:pPr>
            <w:pStyle w:val="En-ttedetabledesmatires"/>
          </w:pPr>
          <w:r>
            <w:t>Sommaire</w:t>
          </w:r>
        </w:p>
        <w:p w14:paraId="3CD8E54E" w14:textId="4129CC8C" w:rsidR="009A718F" w:rsidRDefault="004534A9">
          <w:pPr>
            <w:pStyle w:val="TM1"/>
            <w:tabs>
              <w:tab w:val="right" w:leader="dot" w:pos="9630"/>
            </w:tabs>
            <w:rPr>
              <w:rFonts w:eastAsiaTheme="minorEastAsia"/>
              <w:noProof/>
              <w:lang w:eastAsia="fr-FR"/>
            </w:rPr>
          </w:pPr>
          <w:r>
            <w:fldChar w:fldCharType="begin"/>
          </w:r>
          <w:r>
            <w:instrText xml:space="preserve"> TOC \o "1-3" \h \z \u </w:instrText>
          </w:r>
          <w:r>
            <w:fldChar w:fldCharType="separate"/>
          </w:r>
          <w:hyperlink w:anchor="_Toc172901375" w:history="1">
            <w:r w:rsidR="009A718F" w:rsidRPr="00BB0DAB">
              <w:rPr>
                <w:rStyle w:val="Lienhypertexte"/>
                <w:rFonts w:eastAsia="Times New Roman"/>
                <w:noProof/>
                <w:lang w:eastAsia="fr-FR"/>
              </w:rPr>
              <w:t>Introduction</w:t>
            </w:r>
            <w:r w:rsidR="009A718F">
              <w:rPr>
                <w:noProof/>
                <w:webHidden/>
              </w:rPr>
              <w:tab/>
            </w:r>
            <w:r w:rsidR="009A718F">
              <w:rPr>
                <w:noProof/>
                <w:webHidden/>
              </w:rPr>
              <w:fldChar w:fldCharType="begin"/>
            </w:r>
            <w:r w:rsidR="009A718F">
              <w:rPr>
                <w:noProof/>
                <w:webHidden/>
              </w:rPr>
              <w:instrText xml:space="preserve"> PAGEREF _Toc172901375 \h </w:instrText>
            </w:r>
            <w:r w:rsidR="009A718F">
              <w:rPr>
                <w:noProof/>
                <w:webHidden/>
              </w:rPr>
            </w:r>
            <w:r w:rsidR="009A718F">
              <w:rPr>
                <w:noProof/>
                <w:webHidden/>
              </w:rPr>
              <w:fldChar w:fldCharType="separate"/>
            </w:r>
            <w:r w:rsidR="009A718F">
              <w:rPr>
                <w:noProof/>
                <w:webHidden/>
              </w:rPr>
              <w:t>1</w:t>
            </w:r>
            <w:r w:rsidR="009A718F">
              <w:rPr>
                <w:noProof/>
                <w:webHidden/>
              </w:rPr>
              <w:fldChar w:fldCharType="end"/>
            </w:r>
          </w:hyperlink>
        </w:p>
        <w:p w14:paraId="67E1A43F" w14:textId="043888C4" w:rsidR="009A718F" w:rsidRDefault="009A718F">
          <w:pPr>
            <w:pStyle w:val="TM1"/>
            <w:tabs>
              <w:tab w:val="left" w:pos="1100"/>
              <w:tab w:val="right" w:leader="dot" w:pos="9630"/>
            </w:tabs>
            <w:rPr>
              <w:rFonts w:eastAsiaTheme="minorEastAsia"/>
              <w:noProof/>
              <w:lang w:eastAsia="fr-FR"/>
            </w:rPr>
          </w:pPr>
          <w:hyperlink w:anchor="_Toc172901376" w:history="1">
            <w:r w:rsidRPr="00BB0DAB">
              <w:rPr>
                <w:rStyle w:val="Lienhypertexte"/>
                <w:noProof/>
              </w:rPr>
              <w:t>Partie 1</w:t>
            </w:r>
            <w:r>
              <w:rPr>
                <w:rFonts w:eastAsiaTheme="minorEastAsia"/>
                <w:noProof/>
                <w:lang w:eastAsia="fr-FR"/>
              </w:rPr>
              <w:tab/>
            </w:r>
            <w:r w:rsidRPr="00BB0DAB">
              <w:rPr>
                <w:rStyle w:val="Lienhypertexte"/>
                <w:rFonts w:eastAsia="Times New Roman"/>
                <w:noProof/>
                <w:lang w:eastAsia="fr-FR"/>
              </w:rPr>
              <w:t>Pourquoi la méthode du coût complet peut être inadaptée ?</w:t>
            </w:r>
            <w:r>
              <w:rPr>
                <w:noProof/>
                <w:webHidden/>
              </w:rPr>
              <w:tab/>
            </w:r>
            <w:r>
              <w:rPr>
                <w:noProof/>
                <w:webHidden/>
              </w:rPr>
              <w:fldChar w:fldCharType="begin"/>
            </w:r>
            <w:r>
              <w:rPr>
                <w:noProof/>
                <w:webHidden/>
              </w:rPr>
              <w:instrText xml:space="preserve"> PAGEREF _Toc172901376 \h </w:instrText>
            </w:r>
            <w:r>
              <w:rPr>
                <w:noProof/>
                <w:webHidden/>
              </w:rPr>
            </w:r>
            <w:r>
              <w:rPr>
                <w:noProof/>
                <w:webHidden/>
              </w:rPr>
              <w:fldChar w:fldCharType="separate"/>
            </w:r>
            <w:r>
              <w:rPr>
                <w:noProof/>
                <w:webHidden/>
              </w:rPr>
              <w:t>1</w:t>
            </w:r>
            <w:r>
              <w:rPr>
                <w:noProof/>
                <w:webHidden/>
              </w:rPr>
              <w:fldChar w:fldCharType="end"/>
            </w:r>
          </w:hyperlink>
        </w:p>
        <w:p w14:paraId="5666E698" w14:textId="1288402B" w:rsidR="009A718F" w:rsidRDefault="009A718F">
          <w:pPr>
            <w:pStyle w:val="TM3"/>
            <w:tabs>
              <w:tab w:val="right" w:leader="dot" w:pos="9630"/>
            </w:tabs>
            <w:rPr>
              <w:rFonts w:eastAsiaTheme="minorEastAsia"/>
              <w:noProof/>
              <w:lang w:eastAsia="fr-FR"/>
            </w:rPr>
          </w:pPr>
          <w:hyperlink w:anchor="_Toc172901377" w:history="1">
            <w:r w:rsidRPr="00BB0DAB">
              <w:rPr>
                <w:rStyle w:val="Lienhypertexte"/>
                <w:rFonts w:eastAsia="Calibri"/>
                <w:noProof/>
              </w:rPr>
              <w:t>Exercice 1</w:t>
            </w:r>
            <w:r>
              <w:rPr>
                <w:noProof/>
                <w:webHidden/>
              </w:rPr>
              <w:tab/>
            </w:r>
            <w:r>
              <w:rPr>
                <w:noProof/>
                <w:webHidden/>
              </w:rPr>
              <w:fldChar w:fldCharType="begin"/>
            </w:r>
            <w:r>
              <w:rPr>
                <w:noProof/>
                <w:webHidden/>
              </w:rPr>
              <w:instrText xml:space="preserve"> PAGEREF _Toc172901377 \h </w:instrText>
            </w:r>
            <w:r>
              <w:rPr>
                <w:noProof/>
                <w:webHidden/>
              </w:rPr>
            </w:r>
            <w:r>
              <w:rPr>
                <w:noProof/>
                <w:webHidden/>
              </w:rPr>
              <w:fldChar w:fldCharType="separate"/>
            </w:r>
            <w:r>
              <w:rPr>
                <w:noProof/>
                <w:webHidden/>
              </w:rPr>
              <w:t>2</w:t>
            </w:r>
            <w:r>
              <w:rPr>
                <w:noProof/>
                <w:webHidden/>
              </w:rPr>
              <w:fldChar w:fldCharType="end"/>
            </w:r>
          </w:hyperlink>
        </w:p>
        <w:p w14:paraId="44A929AA" w14:textId="681F0C3E" w:rsidR="009A718F" w:rsidRDefault="009A718F">
          <w:pPr>
            <w:pStyle w:val="TM1"/>
            <w:tabs>
              <w:tab w:val="left" w:pos="1100"/>
              <w:tab w:val="right" w:leader="dot" w:pos="9630"/>
            </w:tabs>
            <w:rPr>
              <w:rFonts w:eastAsiaTheme="minorEastAsia"/>
              <w:noProof/>
              <w:lang w:eastAsia="fr-FR"/>
            </w:rPr>
          </w:pPr>
          <w:hyperlink w:anchor="_Toc172901378" w:history="1">
            <w:r w:rsidRPr="00BB0DAB">
              <w:rPr>
                <w:rStyle w:val="Lienhypertexte"/>
                <w:noProof/>
              </w:rPr>
              <w:t xml:space="preserve">Partie 2 </w:t>
            </w:r>
            <w:r>
              <w:rPr>
                <w:rFonts w:eastAsiaTheme="minorEastAsia"/>
                <w:noProof/>
                <w:lang w:eastAsia="fr-FR"/>
              </w:rPr>
              <w:tab/>
            </w:r>
            <w:r w:rsidRPr="00BB0DAB">
              <w:rPr>
                <w:rStyle w:val="Lienhypertexte"/>
                <w:noProof/>
              </w:rPr>
              <w:t>Comment déterminer le montant des charges fixes à incorporer aux coûts ?</w:t>
            </w:r>
            <w:r>
              <w:rPr>
                <w:noProof/>
                <w:webHidden/>
              </w:rPr>
              <w:tab/>
            </w:r>
            <w:r>
              <w:rPr>
                <w:noProof/>
                <w:webHidden/>
              </w:rPr>
              <w:fldChar w:fldCharType="begin"/>
            </w:r>
            <w:r>
              <w:rPr>
                <w:noProof/>
                <w:webHidden/>
              </w:rPr>
              <w:instrText xml:space="preserve"> PAGEREF _Toc172901378 \h </w:instrText>
            </w:r>
            <w:r>
              <w:rPr>
                <w:noProof/>
                <w:webHidden/>
              </w:rPr>
            </w:r>
            <w:r>
              <w:rPr>
                <w:noProof/>
                <w:webHidden/>
              </w:rPr>
              <w:fldChar w:fldCharType="separate"/>
            </w:r>
            <w:r>
              <w:rPr>
                <w:noProof/>
                <w:webHidden/>
              </w:rPr>
              <w:t>2</w:t>
            </w:r>
            <w:r>
              <w:rPr>
                <w:noProof/>
                <w:webHidden/>
              </w:rPr>
              <w:fldChar w:fldCharType="end"/>
            </w:r>
          </w:hyperlink>
        </w:p>
        <w:p w14:paraId="28B02D6F" w14:textId="5A968E57" w:rsidR="009A718F" w:rsidRDefault="009A718F">
          <w:pPr>
            <w:pStyle w:val="TM3"/>
            <w:tabs>
              <w:tab w:val="right" w:leader="dot" w:pos="9630"/>
            </w:tabs>
            <w:rPr>
              <w:rFonts w:eastAsiaTheme="minorEastAsia"/>
              <w:noProof/>
              <w:lang w:eastAsia="fr-FR"/>
            </w:rPr>
          </w:pPr>
          <w:hyperlink w:anchor="_Toc172901379" w:history="1">
            <w:r w:rsidRPr="00BB0DAB">
              <w:rPr>
                <w:rStyle w:val="Lienhypertexte"/>
                <w:rFonts w:eastAsia="Calibri"/>
                <w:noProof/>
              </w:rPr>
              <w:t>Exercice 2</w:t>
            </w:r>
            <w:r>
              <w:rPr>
                <w:noProof/>
                <w:webHidden/>
              </w:rPr>
              <w:tab/>
            </w:r>
            <w:r>
              <w:rPr>
                <w:noProof/>
                <w:webHidden/>
              </w:rPr>
              <w:fldChar w:fldCharType="begin"/>
            </w:r>
            <w:r>
              <w:rPr>
                <w:noProof/>
                <w:webHidden/>
              </w:rPr>
              <w:instrText xml:space="preserve"> PAGEREF _Toc172901379 \h </w:instrText>
            </w:r>
            <w:r>
              <w:rPr>
                <w:noProof/>
                <w:webHidden/>
              </w:rPr>
            </w:r>
            <w:r>
              <w:rPr>
                <w:noProof/>
                <w:webHidden/>
              </w:rPr>
              <w:fldChar w:fldCharType="separate"/>
            </w:r>
            <w:r>
              <w:rPr>
                <w:noProof/>
                <w:webHidden/>
              </w:rPr>
              <w:t>3</w:t>
            </w:r>
            <w:r>
              <w:rPr>
                <w:noProof/>
                <w:webHidden/>
              </w:rPr>
              <w:fldChar w:fldCharType="end"/>
            </w:r>
          </w:hyperlink>
        </w:p>
        <w:p w14:paraId="09CBCA87" w14:textId="194B849D" w:rsidR="009A718F" w:rsidRDefault="009A718F">
          <w:pPr>
            <w:pStyle w:val="TM3"/>
            <w:tabs>
              <w:tab w:val="right" w:leader="dot" w:pos="9630"/>
            </w:tabs>
            <w:rPr>
              <w:rFonts w:eastAsiaTheme="minorEastAsia"/>
              <w:noProof/>
              <w:lang w:eastAsia="fr-FR"/>
            </w:rPr>
          </w:pPr>
          <w:hyperlink w:anchor="_Toc172901380" w:history="1">
            <w:r w:rsidRPr="00BB0DAB">
              <w:rPr>
                <w:rStyle w:val="Lienhypertexte"/>
                <w:rFonts w:eastAsia="Calibri"/>
                <w:noProof/>
              </w:rPr>
              <w:t>Exercice 3</w:t>
            </w:r>
            <w:r>
              <w:rPr>
                <w:noProof/>
                <w:webHidden/>
              </w:rPr>
              <w:tab/>
            </w:r>
            <w:r>
              <w:rPr>
                <w:noProof/>
                <w:webHidden/>
              </w:rPr>
              <w:fldChar w:fldCharType="begin"/>
            </w:r>
            <w:r>
              <w:rPr>
                <w:noProof/>
                <w:webHidden/>
              </w:rPr>
              <w:instrText xml:space="preserve"> PAGEREF _Toc172901380 \h </w:instrText>
            </w:r>
            <w:r>
              <w:rPr>
                <w:noProof/>
                <w:webHidden/>
              </w:rPr>
            </w:r>
            <w:r>
              <w:rPr>
                <w:noProof/>
                <w:webHidden/>
              </w:rPr>
              <w:fldChar w:fldCharType="separate"/>
            </w:r>
            <w:r>
              <w:rPr>
                <w:noProof/>
                <w:webHidden/>
              </w:rPr>
              <w:t>3</w:t>
            </w:r>
            <w:r>
              <w:rPr>
                <w:noProof/>
                <w:webHidden/>
              </w:rPr>
              <w:fldChar w:fldCharType="end"/>
            </w:r>
          </w:hyperlink>
        </w:p>
        <w:p w14:paraId="6A25504B" w14:textId="117170A4" w:rsidR="009A718F" w:rsidRDefault="009A718F">
          <w:pPr>
            <w:pStyle w:val="TM3"/>
            <w:tabs>
              <w:tab w:val="right" w:leader="dot" w:pos="9630"/>
            </w:tabs>
            <w:rPr>
              <w:rFonts w:eastAsiaTheme="minorEastAsia"/>
              <w:noProof/>
              <w:lang w:eastAsia="fr-FR"/>
            </w:rPr>
          </w:pPr>
          <w:hyperlink w:anchor="_Toc172901381" w:history="1">
            <w:r w:rsidRPr="00BB0DAB">
              <w:rPr>
                <w:rStyle w:val="Lienhypertexte"/>
                <w:rFonts w:eastAsia="Calibri"/>
                <w:noProof/>
              </w:rPr>
              <w:t>Exercice 4</w:t>
            </w:r>
            <w:r>
              <w:rPr>
                <w:noProof/>
                <w:webHidden/>
              </w:rPr>
              <w:tab/>
            </w:r>
            <w:r>
              <w:rPr>
                <w:noProof/>
                <w:webHidden/>
              </w:rPr>
              <w:fldChar w:fldCharType="begin"/>
            </w:r>
            <w:r>
              <w:rPr>
                <w:noProof/>
                <w:webHidden/>
              </w:rPr>
              <w:instrText xml:space="preserve"> PAGEREF _Toc172901381 \h </w:instrText>
            </w:r>
            <w:r>
              <w:rPr>
                <w:noProof/>
                <w:webHidden/>
              </w:rPr>
            </w:r>
            <w:r>
              <w:rPr>
                <w:noProof/>
                <w:webHidden/>
              </w:rPr>
              <w:fldChar w:fldCharType="separate"/>
            </w:r>
            <w:r>
              <w:rPr>
                <w:noProof/>
                <w:webHidden/>
              </w:rPr>
              <w:t>4</w:t>
            </w:r>
            <w:r>
              <w:rPr>
                <w:noProof/>
                <w:webHidden/>
              </w:rPr>
              <w:fldChar w:fldCharType="end"/>
            </w:r>
          </w:hyperlink>
        </w:p>
        <w:p w14:paraId="34863061" w14:textId="6A79A5ED" w:rsidR="009A718F" w:rsidRDefault="009A718F">
          <w:pPr>
            <w:pStyle w:val="TM1"/>
            <w:tabs>
              <w:tab w:val="right" w:leader="dot" w:pos="9630"/>
            </w:tabs>
            <w:rPr>
              <w:rFonts w:eastAsiaTheme="minorEastAsia"/>
              <w:noProof/>
              <w:lang w:eastAsia="fr-FR"/>
            </w:rPr>
          </w:pPr>
          <w:hyperlink w:anchor="_Toc172901382" w:history="1">
            <w:r w:rsidRPr="00BB0DAB">
              <w:rPr>
                <w:rStyle w:val="Lienhypertexte"/>
                <w:noProof/>
              </w:rPr>
              <w:t>Partie 3 : Les apports et limites de la méthode de l’imputation rationnelle</w:t>
            </w:r>
            <w:r>
              <w:rPr>
                <w:noProof/>
                <w:webHidden/>
              </w:rPr>
              <w:tab/>
            </w:r>
            <w:r>
              <w:rPr>
                <w:noProof/>
                <w:webHidden/>
              </w:rPr>
              <w:fldChar w:fldCharType="begin"/>
            </w:r>
            <w:r>
              <w:rPr>
                <w:noProof/>
                <w:webHidden/>
              </w:rPr>
              <w:instrText xml:space="preserve"> PAGEREF _Toc172901382 \h </w:instrText>
            </w:r>
            <w:r>
              <w:rPr>
                <w:noProof/>
                <w:webHidden/>
              </w:rPr>
            </w:r>
            <w:r>
              <w:rPr>
                <w:noProof/>
                <w:webHidden/>
              </w:rPr>
              <w:fldChar w:fldCharType="separate"/>
            </w:r>
            <w:r>
              <w:rPr>
                <w:noProof/>
                <w:webHidden/>
              </w:rPr>
              <w:t>5</w:t>
            </w:r>
            <w:r>
              <w:rPr>
                <w:noProof/>
                <w:webHidden/>
              </w:rPr>
              <w:fldChar w:fldCharType="end"/>
            </w:r>
          </w:hyperlink>
        </w:p>
        <w:p w14:paraId="6E55C8B3" w14:textId="1AFAB8A1" w:rsidR="004534A9" w:rsidRDefault="004534A9">
          <w:r>
            <w:rPr>
              <w:b/>
              <w:bCs/>
            </w:rPr>
            <w:fldChar w:fldCharType="end"/>
          </w:r>
        </w:p>
      </w:sdtContent>
    </w:sdt>
    <w:p w14:paraId="7FBC4A89" w14:textId="7DF32099" w:rsidR="00113BDF" w:rsidRDefault="00113BDF" w:rsidP="00113BDF">
      <w:pPr>
        <w:pStyle w:val="Titre1"/>
        <w:rPr>
          <w:rFonts w:eastAsia="Times New Roman"/>
          <w:lang w:eastAsia="fr-FR"/>
        </w:rPr>
      </w:pPr>
      <w:bookmarkStart w:id="0" w:name="_Toc172901375"/>
      <w:r>
        <w:rPr>
          <w:rFonts w:eastAsia="Times New Roman"/>
          <w:lang w:eastAsia="fr-FR"/>
        </w:rPr>
        <w:t>Introduction</w:t>
      </w:r>
      <w:bookmarkEnd w:id="0"/>
    </w:p>
    <w:p w14:paraId="73367D26" w14:textId="77777777" w:rsidR="00113BDF" w:rsidRDefault="00113BDF" w:rsidP="00113BDF">
      <w:pPr>
        <w:spacing w:after="0" w:line="240" w:lineRule="auto"/>
        <w:ind w:left="-142"/>
        <w:jc w:val="both"/>
        <w:rPr>
          <w:rFonts w:eastAsia="Times New Roman" w:cs="Times New Roman"/>
          <w:color w:val="000000"/>
          <w:lang w:eastAsia="fr-FR"/>
        </w:rPr>
      </w:pPr>
    </w:p>
    <w:p w14:paraId="5268F42A" w14:textId="06B242E0" w:rsidR="00113BDF" w:rsidRPr="00113BDF" w:rsidRDefault="00113BDF" w:rsidP="00113BDF">
      <w:pPr>
        <w:spacing w:after="0" w:line="240" w:lineRule="auto"/>
        <w:ind w:left="-142"/>
        <w:jc w:val="both"/>
        <w:rPr>
          <w:rFonts w:eastAsia="Times New Roman" w:cs="Times New Roman"/>
          <w:color w:val="000000"/>
          <w:sz w:val="20"/>
          <w:szCs w:val="20"/>
          <w:lang w:eastAsia="fr-FR"/>
        </w:rPr>
      </w:pPr>
      <w:r w:rsidRPr="00113BDF">
        <w:rPr>
          <w:rFonts w:eastAsia="Times New Roman" w:cs="Times New Roman"/>
          <w:color w:val="000000"/>
          <w:sz w:val="20"/>
          <w:szCs w:val="20"/>
          <w:lang w:eastAsia="fr-FR"/>
        </w:rPr>
        <w:t xml:space="preserve">Cette méthode de calcul des coûts reprend les principes généraux de la méthode des coûts complets en modifiant le traitement des charges de structure (fixes). </w:t>
      </w:r>
    </w:p>
    <w:p w14:paraId="1F6BD40A" w14:textId="77777777" w:rsidR="00113BDF" w:rsidRPr="00113BDF" w:rsidRDefault="00113BDF" w:rsidP="00113BDF">
      <w:pPr>
        <w:spacing w:after="0" w:line="240" w:lineRule="auto"/>
        <w:ind w:left="-142"/>
        <w:jc w:val="both"/>
        <w:rPr>
          <w:rFonts w:eastAsia="Times New Roman" w:cs="Times New Roman"/>
          <w:color w:val="000000"/>
          <w:sz w:val="20"/>
          <w:szCs w:val="20"/>
          <w:lang w:eastAsia="fr-FR"/>
        </w:rPr>
      </w:pPr>
      <w:r w:rsidRPr="00113BDF">
        <w:rPr>
          <w:rFonts w:eastAsia="Times New Roman" w:cs="Times New Roman"/>
          <w:color w:val="000000"/>
          <w:sz w:val="20"/>
          <w:szCs w:val="20"/>
          <w:lang w:eastAsia="fr-FR"/>
        </w:rPr>
        <w:t>Cette méthode consiste à incorporer dans les coûts, non pas le montant réel des charges fixes, mais un montant proportionnel à l’activité constatée de l’entreprise.</w:t>
      </w:r>
    </w:p>
    <w:p w14:paraId="51280065" w14:textId="6F6DC47A" w:rsidR="00CA6BB6" w:rsidRDefault="00CA6BB6"/>
    <w:p w14:paraId="648DE406" w14:textId="77777777" w:rsidR="00113BDF" w:rsidRPr="005D5365" w:rsidRDefault="00EE3A94" w:rsidP="00113BDF">
      <w:pPr>
        <w:pStyle w:val="Titre1"/>
        <w:rPr>
          <w:rFonts w:eastAsia="Times New Roman"/>
          <w:lang w:eastAsia="fr-FR"/>
        </w:rPr>
      </w:pPr>
      <w:bookmarkStart w:id="1" w:name="_Toc172901376"/>
      <w:r w:rsidRPr="004534A9">
        <w:t>Partie 1</w:t>
      </w:r>
      <w:r w:rsidR="003B50F4" w:rsidRPr="004534A9">
        <w:tab/>
      </w:r>
      <w:r w:rsidR="00113BDF" w:rsidRPr="005D5365">
        <w:rPr>
          <w:rFonts w:eastAsia="Times New Roman"/>
          <w:lang w:eastAsia="fr-FR"/>
        </w:rPr>
        <w:t>Pourquoi la méthode du coût complet peut être inadaptée ?</w:t>
      </w:r>
      <w:bookmarkEnd w:id="1"/>
    </w:p>
    <w:p w14:paraId="272129D9" w14:textId="77777777" w:rsidR="00113BDF" w:rsidRDefault="00113BDF" w:rsidP="00113BDF">
      <w:pPr>
        <w:spacing w:after="200" w:line="240" w:lineRule="auto"/>
        <w:rPr>
          <w:rFonts w:ascii="Calibri" w:eastAsia="Calibri" w:hAnsi="Calibri" w:cs="Times New Roman"/>
        </w:rPr>
      </w:pPr>
    </w:p>
    <w:p w14:paraId="15C92C39" w14:textId="61FC4CF4" w:rsidR="00113BDF" w:rsidRPr="00113BDF" w:rsidRDefault="00113BDF" w:rsidP="00113BDF">
      <w:pPr>
        <w:spacing w:after="200" w:line="240" w:lineRule="auto"/>
        <w:rPr>
          <w:rFonts w:ascii="Calibri" w:eastAsia="Calibri" w:hAnsi="Calibri" w:cs="Times New Roman"/>
          <w:sz w:val="20"/>
          <w:szCs w:val="20"/>
        </w:rPr>
      </w:pPr>
      <w:r w:rsidRPr="00113BDF">
        <w:rPr>
          <w:rFonts w:ascii="Calibri" w:eastAsia="Calibri" w:hAnsi="Calibri" w:cs="Times New Roman"/>
          <w:sz w:val="20"/>
          <w:szCs w:val="20"/>
        </w:rPr>
        <w:t xml:space="preserve">Exemple : </w:t>
      </w:r>
    </w:p>
    <w:p w14:paraId="61B24353" w14:textId="77777777" w:rsidR="00113BDF" w:rsidRPr="00113BDF" w:rsidRDefault="00113BDF" w:rsidP="00113BDF">
      <w:pPr>
        <w:spacing w:after="200" w:line="240" w:lineRule="auto"/>
        <w:rPr>
          <w:rFonts w:ascii="Calibri" w:eastAsia="Calibri" w:hAnsi="Calibri" w:cs="Times New Roman"/>
          <w:sz w:val="20"/>
          <w:szCs w:val="20"/>
        </w:rPr>
      </w:pPr>
      <w:r w:rsidRPr="00113BDF">
        <w:rPr>
          <w:rFonts w:ascii="Calibri" w:eastAsia="Calibri" w:hAnsi="Calibri" w:cs="Times New Roman"/>
          <w:sz w:val="20"/>
          <w:szCs w:val="20"/>
        </w:rPr>
        <w:t xml:space="preserve">Une entreprise fabrique des composants électroniques. Pour le dernier trimestre elle à des niveaux de production différents : </w:t>
      </w:r>
    </w:p>
    <w:tbl>
      <w:tblPr>
        <w:tblW w:w="9229" w:type="dxa"/>
        <w:tblInd w:w="55" w:type="dxa"/>
        <w:tblCellMar>
          <w:left w:w="70" w:type="dxa"/>
          <w:right w:w="70" w:type="dxa"/>
        </w:tblCellMar>
        <w:tblLook w:val="04A0" w:firstRow="1" w:lastRow="0" w:firstColumn="1" w:lastColumn="0" w:noHBand="0" w:noVBand="1"/>
      </w:tblPr>
      <w:tblGrid>
        <w:gridCol w:w="3276"/>
        <w:gridCol w:w="1842"/>
        <w:gridCol w:w="1985"/>
        <w:gridCol w:w="2126"/>
      </w:tblGrid>
      <w:tr w:rsidR="00113BDF" w:rsidRPr="00113BDF" w14:paraId="2DC44491" w14:textId="77777777" w:rsidTr="00597902">
        <w:trPr>
          <w:trHeight w:val="300"/>
        </w:trPr>
        <w:tc>
          <w:tcPr>
            <w:tcW w:w="3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CD9EF9" w14:textId="77777777" w:rsidR="00113BDF" w:rsidRPr="00113BDF" w:rsidRDefault="00113BDF" w:rsidP="00113BDF">
            <w:pPr>
              <w:spacing w:after="0" w:line="240" w:lineRule="auto"/>
              <w:rPr>
                <w:rFonts w:ascii="Calibri" w:eastAsia="Times New Roman" w:hAnsi="Calibri" w:cs="Times New Roman"/>
                <w:color w:val="000000"/>
                <w:sz w:val="20"/>
                <w:szCs w:val="20"/>
                <w:lang w:eastAsia="fr-FR"/>
              </w:rPr>
            </w:pPr>
            <w:r w:rsidRPr="00113BDF">
              <w:rPr>
                <w:rFonts w:ascii="Calibri" w:eastAsia="Times New Roman" w:hAnsi="Calibri" w:cs="Times New Roman"/>
                <w:color w:val="000000"/>
                <w:sz w:val="20"/>
                <w:szCs w:val="20"/>
                <w:lang w:eastAsia="fr-F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01586571" w14:textId="77777777" w:rsidR="00113BDF" w:rsidRPr="00113BDF" w:rsidRDefault="00113BDF" w:rsidP="00113BDF">
            <w:pPr>
              <w:spacing w:after="0" w:line="240" w:lineRule="auto"/>
              <w:jc w:val="center"/>
              <w:rPr>
                <w:rFonts w:ascii="Calibri" w:eastAsia="Times New Roman" w:hAnsi="Calibri" w:cs="Times New Roman"/>
                <w:color w:val="000000"/>
                <w:sz w:val="20"/>
                <w:szCs w:val="20"/>
                <w:lang w:eastAsia="fr-FR"/>
              </w:rPr>
            </w:pPr>
            <w:r w:rsidRPr="00113BDF">
              <w:rPr>
                <w:rFonts w:ascii="Calibri" w:eastAsia="Times New Roman" w:hAnsi="Calibri" w:cs="Times New Roman"/>
                <w:color w:val="000000"/>
                <w:sz w:val="20"/>
                <w:szCs w:val="20"/>
                <w:lang w:eastAsia="fr-FR"/>
              </w:rPr>
              <w:t>Octobre</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14:paraId="37384F42" w14:textId="77777777" w:rsidR="00113BDF" w:rsidRPr="00113BDF" w:rsidRDefault="00113BDF" w:rsidP="00113BDF">
            <w:pPr>
              <w:spacing w:after="0" w:line="240" w:lineRule="auto"/>
              <w:jc w:val="center"/>
              <w:rPr>
                <w:rFonts w:ascii="Calibri" w:eastAsia="Times New Roman" w:hAnsi="Calibri" w:cs="Times New Roman"/>
                <w:color w:val="000000"/>
                <w:sz w:val="20"/>
                <w:szCs w:val="20"/>
                <w:lang w:eastAsia="fr-FR"/>
              </w:rPr>
            </w:pPr>
            <w:r w:rsidRPr="00113BDF">
              <w:rPr>
                <w:rFonts w:ascii="Calibri" w:eastAsia="Times New Roman" w:hAnsi="Calibri" w:cs="Times New Roman"/>
                <w:color w:val="000000"/>
                <w:sz w:val="20"/>
                <w:szCs w:val="20"/>
                <w:lang w:eastAsia="fr-FR"/>
              </w:rPr>
              <w:t>Novembre</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14:paraId="06455B17" w14:textId="77777777" w:rsidR="00113BDF" w:rsidRPr="00113BDF" w:rsidRDefault="00113BDF" w:rsidP="00113BDF">
            <w:pPr>
              <w:spacing w:after="0" w:line="240" w:lineRule="auto"/>
              <w:jc w:val="center"/>
              <w:rPr>
                <w:rFonts w:ascii="Calibri" w:eastAsia="Times New Roman" w:hAnsi="Calibri" w:cs="Times New Roman"/>
                <w:color w:val="000000"/>
                <w:sz w:val="20"/>
                <w:szCs w:val="20"/>
                <w:lang w:eastAsia="fr-FR"/>
              </w:rPr>
            </w:pPr>
            <w:r w:rsidRPr="00113BDF">
              <w:rPr>
                <w:rFonts w:ascii="Calibri" w:eastAsia="Times New Roman" w:hAnsi="Calibri" w:cs="Times New Roman"/>
                <w:color w:val="000000"/>
                <w:sz w:val="20"/>
                <w:szCs w:val="20"/>
                <w:lang w:eastAsia="fr-FR"/>
              </w:rPr>
              <w:t>Décembre</w:t>
            </w:r>
          </w:p>
        </w:tc>
      </w:tr>
      <w:tr w:rsidR="00113BDF" w:rsidRPr="00113BDF" w14:paraId="34762C8D" w14:textId="77777777" w:rsidTr="00113BDF">
        <w:trPr>
          <w:trHeight w:val="300"/>
        </w:trPr>
        <w:tc>
          <w:tcPr>
            <w:tcW w:w="3276" w:type="dxa"/>
            <w:tcBorders>
              <w:top w:val="nil"/>
              <w:left w:val="single" w:sz="4" w:space="0" w:color="auto"/>
              <w:bottom w:val="single" w:sz="4" w:space="0" w:color="auto"/>
              <w:right w:val="single" w:sz="4" w:space="0" w:color="auto"/>
            </w:tcBorders>
            <w:shd w:val="clear" w:color="auto" w:fill="D9D9D9"/>
            <w:noWrap/>
            <w:vAlign w:val="bottom"/>
            <w:hideMark/>
          </w:tcPr>
          <w:p w14:paraId="5D8745E4" w14:textId="77777777" w:rsidR="00113BDF" w:rsidRPr="00113BDF" w:rsidRDefault="00113BDF" w:rsidP="00113BDF">
            <w:pPr>
              <w:spacing w:after="0" w:line="240" w:lineRule="auto"/>
              <w:rPr>
                <w:rFonts w:ascii="Calibri" w:eastAsia="Times New Roman" w:hAnsi="Calibri" w:cs="Times New Roman"/>
                <w:b/>
                <w:color w:val="000000"/>
                <w:sz w:val="20"/>
                <w:szCs w:val="20"/>
                <w:lang w:eastAsia="fr-FR"/>
              </w:rPr>
            </w:pPr>
            <w:r w:rsidRPr="00113BDF">
              <w:rPr>
                <w:rFonts w:ascii="Calibri" w:eastAsia="Times New Roman" w:hAnsi="Calibri" w:cs="Times New Roman"/>
                <w:b/>
                <w:color w:val="000000"/>
                <w:sz w:val="20"/>
                <w:szCs w:val="20"/>
                <w:lang w:eastAsia="fr-FR"/>
              </w:rPr>
              <w:t>Quantité produite</w:t>
            </w:r>
          </w:p>
        </w:tc>
        <w:tc>
          <w:tcPr>
            <w:tcW w:w="1842" w:type="dxa"/>
            <w:tcBorders>
              <w:top w:val="nil"/>
              <w:left w:val="nil"/>
              <w:bottom w:val="single" w:sz="4" w:space="0" w:color="auto"/>
              <w:right w:val="single" w:sz="4" w:space="0" w:color="auto"/>
            </w:tcBorders>
            <w:shd w:val="clear" w:color="auto" w:fill="D9D9D9"/>
            <w:noWrap/>
            <w:vAlign w:val="bottom"/>
            <w:hideMark/>
          </w:tcPr>
          <w:p w14:paraId="29912627" w14:textId="77777777" w:rsidR="00113BDF" w:rsidRPr="00113BDF" w:rsidRDefault="00113BDF" w:rsidP="00113BDF">
            <w:pPr>
              <w:spacing w:after="0" w:line="240" w:lineRule="auto"/>
              <w:jc w:val="right"/>
              <w:rPr>
                <w:rFonts w:ascii="Calibri" w:eastAsia="Times New Roman" w:hAnsi="Calibri" w:cs="Times New Roman"/>
                <w:b/>
                <w:color w:val="000000"/>
                <w:sz w:val="20"/>
                <w:szCs w:val="20"/>
                <w:lang w:eastAsia="fr-FR"/>
              </w:rPr>
            </w:pPr>
            <w:r w:rsidRPr="00113BDF">
              <w:rPr>
                <w:rFonts w:ascii="Calibri" w:eastAsia="Times New Roman" w:hAnsi="Calibri" w:cs="Times New Roman"/>
                <w:b/>
                <w:color w:val="000000"/>
                <w:sz w:val="20"/>
                <w:szCs w:val="20"/>
                <w:lang w:eastAsia="fr-FR"/>
              </w:rPr>
              <w:t>15000</w:t>
            </w:r>
          </w:p>
        </w:tc>
        <w:tc>
          <w:tcPr>
            <w:tcW w:w="1985" w:type="dxa"/>
            <w:tcBorders>
              <w:top w:val="nil"/>
              <w:left w:val="nil"/>
              <w:bottom w:val="single" w:sz="4" w:space="0" w:color="auto"/>
              <w:right w:val="single" w:sz="4" w:space="0" w:color="auto"/>
            </w:tcBorders>
            <w:shd w:val="clear" w:color="auto" w:fill="D9D9D9"/>
            <w:noWrap/>
            <w:vAlign w:val="bottom"/>
            <w:hideMark/>
          </w:tcPr>
          <w:p w14:paraId="40717657" w14:textId="77777777" w:rsidR="00113BDF" w:rsidRPr="00113BDF" w:rsidRDefault="00113BDF" w:rsidP="00113BDF">
            <w:pPr>
              <w:spacing w:after="0" w:line="240" w:lineRule="auto"/>
              <w:jc w:val="right"/>
              <w:rPr>
                <w:rFonts w:ascii="Calibri" w:eastAsia="Times New Roman" w:hAnsi="Calibri" w:cs="Times New Roman"/>
                <w:b/>
                <w:color w:val="000000"/>
                <w:sz w:val="20"/>
                <w:szCs w:val="20"/>
                <w:lang w:eastAsia="fr-FR"/>
              </w:rPr>
            </w:pPr>
            <w:r w:rsidRPr="00113BDF">
              <w:rPr>
                <w:rFonts w:ascii="Calibri" w:eastAsia="Times New Roman" w:hAnsi="Calibri" w:cs="Times New Roman"/>
                <w:b/>
                <w:color w:val="000000"/>
                <w:sz w:val="20"/>
                <w:szCs w:val="20"/>
                <w:lang w:eastAsia="fr-FR"/>
              </w:rPr>
              <w:t>18000</w:t>
            </w:r>
          </w:p>
        </w:tc>
        <w:tc>
          <w:tcPr>
            <w:tcW w:w="2126" w:type="dxa"/>
            <w:tcBorders>
              <w:top w:val="nil"/>
              <w:left w:val="nil"/>
              <w:bottom w:val="single" w:sz="4" w:space="0" w:color="auto"/>
              <w:right w:val="single" w:sz="4" w:space="0" w:color="auto"/>
            </w:tcBorders>
            <w:shd w:val="clear" w:color="auto" w:fill="D9D9D9"/>
            <w:noWrap/>
            <w:vAlign w:val="bottom"/>
            <w:hideMark/>
          </w:tcPr>
          <w:p w14:paraId="5BD5CF14" w14:textId="77777777" w:rsidR="00113BDF" w:rsidRPr="00113BDF" w:rsidRDefault="00113BDF" w:rsidP="00113BDF">
            <w:pPr>
              <w:spacing w:after="0" w:line="240" w:lineRule="auto"/>
              <w:jc w:val="right"/>
              <w:rPr>
                <w:rFonts w:ascii="Calibri" w:eastAsia="Times New Roman" w:hAnsi="Calibri" w:cs="Times New Roman"/>
                <w:b/>
                <w:color w:val="000000"/>
                <w:sz w:val="20"/>
                <w:szCs w:val="20"/>
                <w:lang w:eastAsia="fr-FR"/>
              </w:rPr>
            </w:pPr>
            <w:r w:rsidRPr="00113BDF">
              <w:rPr>
                <w:rFonts w:ascii="Calibri" w:eastAsia="Times New Roman" w:hAnsi="Calibri" w:cs="Times New Roman"/>
                <w:b/>
                <w:color w:val="000000"/>
                <w:sz w:val="20"/>
                <w:szCs w:val="20"/>
                <w:lang w:eastAsia="fr-FR"/>
              </w:rPr>
              <w:t>14000</w:t>
            </w:r>
          </w:p>
        </w:tc>
      </w:tr>
      <w:tr w:rsidR="00113BDF" w:rsidRPr="00113BDF" w14:paraId="29DA287E" w14:textId="77777777" w:rsidTr="00597902">
        <w:trPr>
          <w:trHeight w:val="300"/>
        </w:trPr>
        <w:tc>
          <w:tcPr>
            <w:tcW w:w="3276" w:type="dxa"/>
            <w:tcBorders>
              <w:top w:val="nil"/>
              <w:left w:val="single" w:sz="4" w:space="0" w:color="auto"/>
              <w:bottom w:val="single" w:sz="4" w:space="0" w:color="auto"/>
              <w:right w:val="single" w:sz="4" w:space="0" w:color="auto"/>
            </w:tcBorders>
            <w:shd w:val="clear" w:color="auto" w:fill="auto"/>
            <w:noWrap/>
            <w:vAlign w:val="bottom"/>
            <w:hideMark/>
          </w:tcPr>
          <w:p w14:paraId="3497E17C" w14:textId="77777777" w:rsidR="00113BDF" w:rsidRPr="00113BDF" w:rsidRDefault="00113BDF" w:rsidP="00113BDF">
            <w:pPr>
              <w:spacing w:after="0" w:line="240" w:lineRule="auto"/>
              <w:rPr>
                <w:rFonts w:ascii="Calibri" w:eastAsia="Times New Roman" w:hAnsi="Calibri" w:cs="Times New Roman"/>
                <w:color w:val="000000"/>
                <w:sz w:val="20"/>
                <w:szCs w:val="20"/>
                <w:lang w:eastAsia="fr-FR"/>
              </w:rPr>
            </w:pPr>
            <w:r w:rsidRPr="00113BDF">
              <w:rPr>
                <w:rFonts w:ascii="Calibri" w:eastAsia="Times New Roman" w:hAnsi="Calibri" w:cs="Times New Roman"/>
                <w:color w:val="000000"/>
                <w:sz w:val="20"/>
                <w:szCs w:val="20"/>
                <w:lang w:eastAsia="fr-FR"/>
              </w:rPr>
              <w:t>Coût variable unitaire</w:t>
            </w:r>
          </w:p>
        </w:tc>
        <w:tc>
          <w:tcPr>
            <w:tcW w:w="1842" w:type="dxa"/>
            <w:tcBorders>
              <w:top w:val="nil"/>
              <w:left w:val="nil"/>
              <w:bottom w:val="single" w:sz="4" w:space="0" w:color="auto"/>
              <w:right w:val="single" w:sz="4" w:space="0" w:color="auto"/>
            </w:tcBorders>
            <w:shd w:val="clear" w:color="auto" w:fill="auto"/>
            <w:noWrap/>
            <w:vAlign w:val="bottom"/>
            <w:hideMark/>
          </w:tcPr>
          <w:p w14:paraId="41B217BB" w14:textId="77777777" w:rsidR="00113BDF" w:rsidRPr="00113BDF" w:rsidRDefault="00113BDF" w:rsidP="00113BDF">
            <w:pPr>
              <w:spacing w:after="0" w:line="240" w:lineRule="auto"/>
              <w:jc w:val="right"/>
              <w:rPr>
                <w:rFonts w:ascii="Calibri" w:eastAsia="Times New Roman" w:hAnsi="Calibri" w:cs="Times New Roman"/>
                <w:color w:val="000000"/>
                <w:sz w:val="20"/>
                <w:szCs w:val="20"/>
                <w:lang w:eastAsia="fr-FR"/>
              </w:rPr>
            </w:pPr>
            <w:r w:rsidRPr="00113BDF">
              <w:rPr>
                <w:rFonts w:ascii="Calibri" w:eastAsia="Times New Roman" w:hAnsi="Calibri" w:cs="Times New Roman"/>
                <w:color w:val="000000"/>
                <w:sz w:val="20"/>
                <w:szCs w:val="20"/>
                <w:lang w:eastAsia="fr-FR"/>
              </w:rPr>
              <w:t xml:space="preserve">               5,00 € </w:t>
            </w:r>
          </w:p>
        </w:tc>
        <w:tc>
          <w:tcPr>
            <w:tcW w:w="1985" w:type="dxa"/>
            <w:tcBorders>
              <w:top w:val="nil"/>
              <w:left w:val="nil"/>
              <w:bottom w:val="single" w:sz="4" w:space="0" w:color="auto"/>
              <w:right w:val="single" w:sz="4" w:space="0" w:color="auto"/>
            </w:tcBorders>
            <w:shd w:val="clear" w:color="auto" w:fill="auto"/>
            <w:noWrap/>
            <w:vAlign w:val="bottom"/>
            <w:hideMark/>
          </w:tcPr>
          <w:p w14:paraId="684537EC" w14:textId="77777777" w:rsidR="00113BDF" w:rsidRPr="00113BDF" w:rsidRDefault="00113BDF" w:rsidP="00113BDF">
            <w:pPr>
              <w:spacing w:after="0" w:line="240" w:lineRule="auto"/>
              <w:jc w:val="right"/>
              <w:rPr>
                <w:rFonts w:ascii="Calibri" w:eastAsia="Times New Roman" w:hAnsi="Calibri" w:cs="Times New Roman"/>
                <w:color w:val="000000"/>
                <w:sz w:val="20"/>
                <w:szCs w:val="20"/>
                <w:lang w:eastAsia="fr-FR"/>
              </w:rPr>
            </w:pPr>
            <w:r w:rsidRPr="00113BDF">
              <w:rPr>
                <w:rFonts w:ascii="Calibri" w:eastAsia="Times New Roman" w:hAnsi="Calibri" w:cs="Times New Roman"/>
                <w:color w:val="000000"/>
                <w:sz w:val="20"/>
                <w:szCs w:val="20"/>
                <w:lang w:eastAsia="fr-FR"/>
              </w:rPr>
              <w:t xml:space="preserve">               5,00 € </w:t>
            </w:r>
          </w:p>
        </w:tc>
        <w:tc>
          <w:tcPr>
            <w:tcW w:w="2126" w:type="dxa"/>
            <w:tcBorders>
              <w:top w:val="nil"/>
              <w:left w:val="nil"/>
              <w:bottom w:val="single" w:sz="4" w:space="0" w:color="auto"/>
              <w:right w:val="single" w:sz="4" w:space="0" w:color="auto"/>
            </w:tcBorders>
            <w:shd w:val="clear" w:color="auto" w:fill="auto"/>
            <w:noWrap/>
            <w:vAlign w:val="bottom"/>
            <w:hideMark/>
          </w:tcPr>
          <w:p w14:paraId="427F5484" w14:textId="77777777" w:rsidR="00113BDF" w:rsidRPr="00113BDF" w:rsidRDefault="00113BDF" w:rsidP="00113BDF">
            <w:pPr>
              <w:spacing w:after="0" w:line="240" w:lineRule="auto"/>
              <w:jc w:val="right"/>
              <w:rPr>
                <w:rFonts w:ascii="Calibri" w:eastAsia="Times New Roman" w:hAnsi="Calibri" w:cs="Times New Roman"/>
                <w:color w:val="000000"/>
                <w:sz w:val="20"/>
                <w:szCs w:val="20"/>
                <w:lang w:eastAsia="fr-FR"/>
              </w:rPr>
            </w:pPr>
            <w:r w:rsidRPr="00113BDF">
              <w:rPr>
                <w:rFonts w:ascii="Calibri" w:eastAsia="Times New Roman" w:hAnsi="Calibri" w:cs="Times New Roman"/>
                <w:color w:val="000000"/>
                <w:sz w:val="20"/>
                <w:szCs w:val="20"/>
                <w:lang w:eastAsia="fr-FR"/>
              </w:rPr>
              <w:t xml:space="preserve">               5,00 € </w:t>
            </w:r>
          </w:p>
        </w:tc>
      </w:tr>
      <w:tr w:rsidR="00113BDF" w:rsidRPr="00113BDF" w14:paraId="396D6E92" w14:textId="77777777" w:rsidTr="00597902">
        <w:trPr>
          <w:trHeight w:val="300"/>
        </w:trPr>
        <w:tc>
          <w:tcPr>
            <w:tcW w:w="3276" w:type="dxa"/>
            <w:tcBorders>
              <w:top w:val="nil"/>
              <w:left w:val="single" w:sz="4" w:space="0" w:color="auto"/>
              <w:bottom w:val="single" w:sz="4" w:space="0" w:color="auto"/>
              <w:right w:val="single" w:sz="4" w:space="0" w:color="auto"/>
            </w:tcBorders>
            <w:shd w:val="clear" w:color="auto" w:fill="auto"/>
            <w:noWrap/>
            <w:vAlign w:val="bottom"/>
            <w:hideMark/>
          </w:tcPr>
          <w:p w14:paraId="315029C3" w14:textId="77777777" w:rsidR="00113BDF" w:rsidRPr="00113BDF" w:rsidRDefault="00113BDF" w:rsidP="00113BDF">
            <w:pPr>
              <w:spacing w:after="0" w:line="240" w:lineRule="auto"/>
              <w:rPr>
                <w:rFonts w:ascii="Calibri" w:eastAsia="Times New Roman" w:hAnsi="Calibri" w:cs="Times New Roman"/>
                <w:color w:val="000000"/>
                <w:sz w:val="20"/>
                <w:szCs w:val="20"/>
                <w:lang w:eastAsia="fr-FR"/>
              </w:rPr>
            </w:pPr>
            <w:r w:rsidRPr="00113BDF">
              <w:rPr>
                <w:rFonts w:ascii="Calibri" w:eastAsia="Times New Roman" w:hAnsi="Calibri" w:cs="Times New Roman"/>
                <w:color w:val="000000"/>
                <w:sz w:val="20"/>
                <w:szCs w:val="20"/>
                <w:lang w:eastAsia="fr-FR"/>
              </w:rPr>
              <w:t>Coût fixe réel</w:t>
            </w:r>
          </w:p>
        </w:tc>
        <w:tc>
          <w:tcPr>
            <w:tcW w:w="1842" w:type="dxa"/>
            <w:tcBorders>
              <w:top w:val="nil"/>
              <w:left w:val="nil"/>
              <w:bottom w:val="single" w:sz="4" w:space="0" w:color="auto"/>
              <w:right w:val="single" w:sz="4" w:space="0" w:color="auto"/>
            </w:tcBorders>
            <w:shd w:val="clear" w:color="auto" w:fill="auto"/>
            <w:noWrap/>
            <w:vAlign w:val="bottom"/>
            <w:hideMark/>
          </w:tcPr>
          <w:p w14:paraId="6B5EFC52" w14:textId="77777777" w:rsidR="00113BDF" w:rsidRPr="00113BDF" w:rsidRDefault="00113BDF" w:rsidP="00113BDF">
            <w:pPr>
              <w:spacing w:after="0" w:line="240" w:lineRule="auto"/>
              <w:jc w:val="right"/>
              <w:rPr>
                <w:rFonts w:ascii="Calibri" w:eastAsia="Times New Roman" w:hAnsi="Calibri" w:cs="Times New Roman"/>
                <w:color w:val="000000"/>
                <w:sz w:val="20"/>
                <w:szCs w:val="20"/>
                <w:lang w:eastAsia="fr-FR"/>
              </w:rPr>
            </w:pPr>
            <w:r w:rsidRPr="00113BDF">
              <w:rPr>
                <w:rFonts w:ascii="Calibri" w:eastAsia="Times New Roman" w:hAnsi="Calibri" w:cs="Times New Roman"/>
                <w:color w:val="000000"/>
                <w:sz w:val="20"/>
                <w:szCs w:val="20"/>
                <w:lang w:eastAsia="fr-FR"/>
              </w:rPr>
              <w:t xml:space="preserve">   300 000,00 € </w:t>
            </w:r>
          </w:p>
        </w:tc>
        <w:tc>
          <w:tcPr>
            <w:tcW w:w="1985" w:type="dxa"/>
            <w:tcBorders>
              <w:top w:val="nil"/>
              <w:left w:val="nil"/>
              <w:bottom w:val="single" w:sz="4" w:space="0" w:color="auto"/>
              <w:right w:val="single" w:sz="4" w:space="0" w:color="auto"/>
            </w:tcBorders>
            <w:shd w:val="clear" w:color="auto" w:fill="auto"/>
            <w:noWrap/>
            <w:vAlign w:val="bottom"/>
            <w:hideMark/>
          </w:tcPr>
          <w:p w14:paraId="3602D7DE" w14:textId="77777777" w:rsidR="00113BDF" w:rsidRPr="00113BDF" w:rsidRDefault="00113BDF" w:rsidP="00113BDF">
            <w:pPr>
              <w:spacing w:after="0" w:line="240" w:lineRule="auto"/>
              <w:jc w:val="right"/>
              <w:rPr>
                <w:rFonts w:ascii="Calibri" w:eastAsia="Times New Roman" w:hAnsi="Calibri" w:cs="Times New Roman"/>
                <w:color w:val="000000"/>
                <w:sz w:val="20"/>
                <w:szCs w:val="20"/>
                <w:lang w:eastAsia="fr-FR"/>
              </w:rPr>
            </w:pPr>
            <w:r w:rsidRPr="00113BDF">
              <w:rPr>
                <w:rFonts w:ascii="Calibri" w:eastAsia="Times New Roman" w:hAnsi="Calibri" w:cs="Times New Roman"/>
                <w:color w:val="000000"/>
                <w:sz w:val="20"/>
                <w:szCs w:val="20"/>
                <w:lang w:eastAsia="fr-FR"/>
              </w:rPr>
              <w:t xml:space="preserve">   300 000,00 € </w:t>
            </w:r>
          </w:p>
        </w:tc>
        <w:tc>
          <w:tcPr>
            <w:tcW w:w="2126" w:type="dxa"/>
            <w:tcBorders>
              <w:top w:val="nil"/>
              <w:left w:val="nil"/>
              <w:bottom w:val="single" w:sz="4" w:space="0" w:color="auto"/>
              <w:right w:val="single" w:sz="4" w:space="0" w:color="auto"/>
            </w:tcBorders>
            <w:shd w:val="clear" w:color="auto" w:fill="auto"/>
            <w:noWrap/>
            <w:vAlign w:val="bottom"/>
            <w:hideMark/>
          </w:tcPr>
          <w:p w14:paraId="26201FB7" w14:textId="77777777" w:rsidR="00113BDF" w:rsidRPr="00113BDF" w:rsidRDefault="00113BDF" w:rsidP="00113BDF">
            <w:pPr>
              <w:spacing w:after="0" w:line="240" w:lineRule="auto"/>
              <w:jc w:val="right"/>
              <w:rPr>
                <w:rFonts w:ascii="Calibri" w:eastAsia="Times New Roman" w:hAnsi="Calibri" w:cs="Times New Roman"/>
                <w:color w:val="000000"/>
                <w:sz w:val="20"/>
                <w:szCs w:val="20"/>
                <w:lang w:eastAsia="fr-FR"/>
              </w:rPr>
            </w:pPr>
            <w:r w:rsidRPr="00113BDF">
              <w:rPr>
                <w:rFonts w:ascii="Calibri" w:eastAsia="Times New Roman" w:hAnsi="Calibri" w:cs="Times New Roman"/>
                <w:color w:val="000000"/>
                <w:sz w:val="20"/>
                <w:szCs w:val="20"/>
                <w:lang w:eastAsia="fr-FR"/>
              </w:rPr>
              <w:t xml:space="preserve">   300 000,00 € </w:t>
            </w:r>
          </w:p>
        </w:tc>
      </w:tr>
      <w:tr w:rsidR="00113BDF" w:rsidRPr="00113BDF" w14:paraId="29BD0079" w14:textId="77777777" w:rsidTr="00597902">
        <w:trPr>
          <w:trHeight w:val="300"/>
        </w:trPr>
        <w:tc>
          <w:tcPr>
            <w:tcW w:w="3276" w:type="dxa"/>
            <w:tcBorders>
              <w:top w:val="nil"/>
              <w:left w:val="single" w:sz="4" w:space="0" w:color="auto"/>
              <w:bottom w:val="single" w:sz="4" w:space="0" w:color="auto"/>
              <w:right w:val="single" w:sz="4" w:space="0" w:color="auto"/>
            </w:tcBorders>
            <w:shd w:val="clear" w:color="auto" w:fill="auto"/>
            <w:noWrap/>
            <w:vAlign w:val="bottom"/>
            <w:hideMark/>
          </w:tcPr>
          <w:p w14:paraId="3637AEA2" w14:textId="77777777" w:rsidR="00113BDF" w:rsidRPr="00113BDF" w:rsidRDefault="00113BDF" w:rsidP="00113BDF">
            <w:pPr>
              <w:spacing w:after="0" w:line="240" w:lineRule="auto"/>
              <w:rPr>
                <w:rFonts w:ascii="Calibri" w:eastAsia="Times New Roman" w:hAnsi="Calibri" w:cs="Times New Roman"/>
                <w:color w:val="000000"/>
                <w:sz w:val="20"/>
                <w:szCs w:val="20"/>
                <w:lang w:eastAsia="fr-FR"/>
              </w:rPr>
            </w:pPr>
            <w:r w:rsidRPr="00113BDF">
              <w:rPr>
                <w:rFonts w:ascii="Calibri" w:eastAsia="Times New Roman" w:hAnsi="Calibri" w:cs="Times New Roman"/>
                <w:color w:val="000000"/>
                <w:sz w:val="20"/>
                <w:szCs w:val="20"/>
                <w:lang w:eastAsia="fr-FR"/>
              </w:rPr>
              <w:t>Coût total</w:t>
            </w:r>
          </w:p>
        </w:tc>
        <w:tc>
          <w:tcPr>
            <w:tcW w:w="1842" w:type="dxa"/>
            <w:tcBorders>
              <w:top w:val="nil"/>
              <w:left w:val="nil"/>
              <w:bottom w:val="single" w:sz="4" w:space="0" w:color="auto"/>
              <w:right w:val="single" w:sz="4" w:space="0" w:color="auto"/>
            </w:tcBorders>
            <w:shd w:val="clear" w:color="auto" w:fill="auto"/>
            <w:noWrap/>
            <w:vAlign w:val="bottom"/>
            <w:hideMark/>
          </w:tcPr>
          <w:p w14:paraId="11333D4B" w14:textId="77777777" w:rsidR="00113BDF" w:rsidRPr="00113BDF" w:rsidRDefault="00113BDF" w:rsidP="00113BDF">
            <w:pPr>
              <w:spacing w:after="0" w:line="240" w:lineRule="auto"/>
              <w:jc w:val="right"/>
              <w:rPr>
                <w:rFonts w:ascii="Calibri" w:eastAsia="Times New Roman" w:hAnsi="Calibri" w:cs="Times New Roman"/>
                <w:color w:val="000000"/>
                <w:sz w:val="20"/>
                <w:szCs w:val="20"/>
                <w:lang w:eastAsia="fr-FR"/>
              </w:rPr>
            </w:pPr>
            <w:r w:rsidRPr="00113BDF">
              <w:rPr>
                <w:rFonts w:ascii="Calibri" w:eastAsia="Times New Roman" w:hAnsi="Calibri" w:cs="Times New Roman"/>
                <w:color w:val="000000"/>
                <w:sz w:val="20"/>
                <w:szCs w:val="20"/>
                <w:lang w:eastAsia="fr-FR"/>
              </w:rPr>
              <w:t xml:space="preserve">   375 000,00 € </w:t>
            </w:r>
          </w:p>
        </w:tc>
        <w:tc>
          <w:tcPr>
            <w:tcW w:w="1985" w:type="dxa"/>
            <w:tcBorders>
              <w:top w:val="nil"/>
              <w:left w:val="nil"/>
              <w:bottom w:val="single" w:sz="4" w:space="0" w:color="auto"/>
              <w:right w:val="single" w:sz="4" w:space="0" w:color="auto"/>
            </w:tcBorders>
            <w:shd w:val="clear" w:color="auto" w:fill="auto"/>
            <w:noWrap/>
            <w:vAlign w:val="bottom"/>
            <w:hideMark/>
          </w:tcPr>
          <w:p w14:paraId="75C321D0" w14:textId="77777777" w:rsidR="00113BDF" w:rsidRPr="00113BDF" w:rsidRDefault="00113BDF" w:rsidP="00113BDF">
            <w:pPr>
              <w:spacing w:after="0" w:line="240" w:lineRule="auto"/>
              <w:jc w:val="right"/>
              <w:rPr>
                <w:rFonts w:ascii="Calibri" w:eastAsia="Times New Roman" w:hAnsi="Calibri" w:cs="Times New Roman"/>
                <w:color w:val="000000"/>
                <w:sz w:val="20"/>
                <w:szCs w:val="20"/>
                <w:lang w:eastAsia="fr-FR"/>
              </w:rPr>
            </w:pPr>
            <w:r w:rsidRPr="00113BDF">
              <w:rPr>
                <w:rFonts w:ascii="Calibri" w:eastAsia="Times New Roman" w:hAnsi="Calibri" w:cs="Times New Roman"/>
                <w:color w:val="000000"/>
                <w:sz w:val="20"/>
                <w:szCs w:val="20"/>
                <w:lang w:eastAsia="fr-FR"/>
              </w:rPr>
              <w:t xml:space="preserve">   390 000,00 € </w:t>
            </w:r>
          </w:p>
        </w:tc>
        <w:tc>
          <w:tcPr>
            <w:tcW w:w="2126" w:type="dxa"/>
            <w:tcBorders>
              <w:top w:val="nil"/>
              <w:left w:val="nil"/>
              <w:bottom w:val="single" w:sz="4" w:space="0" w:color="auto"/>
              <w:right w:val="single" w:sz="4" w:space="0" w:color="auto"/>
            </w:tcBorders>
            <w:shd w:val="clear" w:color="auto" w:fill="auto"/>
            <w:noWrap/>
            <w:vAlign w:val="bottom"/>
            <w:hideMark/>
          </w:tcPr>
          <w:p w14:paraId="59F511E9" w14:textId="77777777" w:rsidR="00113BDF" w:rsidRPr="00113BDF" w:rsidRDefault="00113BDF" w:rsidP="00113BDF">
            <w:pPr>
              <w:spacing w:after="0" w:line="240" w:lineRule="auto"/>
              <w:jc w:val="right"/>
              <w:rPr>
                <w:rFonts w:ascii="Calibri" w:eastAsia="Times New Roman" w:hAnsi="Calibri" w:cs="Times New Roman"/>
                <w:color w:val="000000"/>
                <w:sz w:val="20"/>
                <w:szCs w:val="20"/>
                <w:lang w:eastAsia="fr-FR"/>
              </w:rPr>
            </w:pPr>
            <w:r w:rsidRPr="00113BDF">
              <w:rPr>
                <w:rFonts w:ascii="Calibri" w:eastAsia="Times New Roman" w:hAnsi="Calibri" w:cs="Times New Roman"/>
                <w:color w:val="000000"/>
                <w:sz w:val="20"/>
                <w:szCs w:val="20"/>
                <w:lang w:eastAsia="fr-FR"/>
              </w:rPr>
              <w:t xml:space="preserve">   370 000,00 € </w:t>
            </w:r>
          </w:p>
        </w:tc>
      </w:tr>
      <w:tr w:rsidR="00113BDF" w:rsidRPr="00113BDF" w14:paraId="70CADA16" w14:textId="77777777" w:rsidTr="00113BDF">
        <w:trPr>
          <w:trHeight w:val="300"/>
        </w:trPr>
        <w:tc>
          <w:tcPr>
            <w:tcW w:w="3276" w:type="dxa"/>
            <w:tcBorders>
              <w:top w:val="nil"/>
              <w:left w:val="single" w:sz="4" w:space="0" w:color="auto"/>
              <w:bottom w:val="single" w:sz="4" w:space="0" w:color="auto"/>
              <w:right w:val="single" w:sz="4" w:space="0" w:color="auto"/>
            </w:tcBorders>
            <w:shd w:val="clear" w:color="auto" w:fill="D9D9D9"/>
            <w:noWrap/>
            <w:vAlign w:val="bottom"/>
            <w:hideMark/>
          </w:tcPr>
          <w:p w14:paraId="52C7D9DA" w14:textId="77777777" w:rsidR="00113BDF" w:rsidRPr="00113BDF" w:rsidRDefault="00113BDF" w:rsidP="00113BDF">
            <w:pPr>
              <w:spacing w:after="0" w:line="240" w:lineRule="auto"/>
              <w:rPr>
                <w:rFonts w:ascii="Calibri" w:eastAsia="Times New Roman" w:hAnsi="Calibri" w:cs="Times New Roman"/>
                <w:b/>
                <w:color w:val="000000"/>
                <w:sz w:val="20"/>
                <w:szCs w:val="20"/>
                <w:lang w:eastAsia="fr-FR"/>
              </w:rPr>
            </w:pPr>
            <w:r w:rsidRPr="00113BDF">
              <w:rPr>
                <w:rFonts w:ascii="Calibri" w:eastAsia="Times New Roman" w:hAnsi="Calibri" w:cs="Times New Roman"/>
                <w:b/>
                <w:color w:val="000000"/>
                <w:sz w:val="20"/>
                <w:szCs w:val="20"/>
                <w:lang w:eastAsia="fr-FR"/>
              </w:rPr>
              <w:t>Coût unitaire</w:t>
            </w:r>
          </w:p>
        </w:tc>
        <w:tc>
          <w:tcPr>
            <w:tcW w:w="1842" w:type="dxa"/>
            <w:tcBorders>
              <w:top w:val="nil"/>
              <w:left w:val="nil"/>
              <w:bottom w:val="single" w:sz="4" w:space="0" w:color="auto"/>
              <w:right w:val="single" w:sz="4" w:space="0" w:color="auto"/>
            </w:tcBorders>
            <w:shd w:val="clear" w:color="auto" w:fill="D9D9D9"/>
            <w:noWrap/>
            <w:vAlign w:val="bottom"/>
            <w:hideMark/>
          </w:tcPr>
          <w:p w14:paraId="57FD6D5D" w14:textId="77777777" w:rsidR="00113BDF" w:rsidRPr="00113BDF" w:rsidRDefault="00113BDF" w:rsidP="00113BDF">
            <w:pPr>
              <w:spacing w:after="0" w:line="240" w:lineRule="auto"/>
              <w:jc w:val="right"/>
              <w:rPr>
                <w:rFonts w:ascii="Calibri" w:eastAsia="Times New Roman" w:hAnsi="Calibri" w:cs="Times New Roman"/>
                <w:b/>
                <w:color w:val="000000"/>
                <w:sz w:val="20"/>
                <w:szCs w:val="20"/>
                <w:lang w:eastAsia="fr-FR"/>
              </w:rPr>
            </w:pPr>
            <w:r w:rsidRPr="00113BDF">
              <w:rPr>
                <w:rFonts w:ascii="Calibri" w:eastAsia="Times New Roman" w:hAnsi="Calibri" w:cs="Times New Roman"/>
                <w:b/>
                <w:color w:val="000000"/>
                <w:sz w:val="20"/>
                <w:szCs w:val="20"/>
                <w:lang w:eastAsia="fr-FR"/>
              </w:rPr>
              <w:t xml:space="preserve">             25,00 € </w:t>
            </w:r>
          </w:p>
        </w:tc>
        <w:tc>
          <w:tcPr>
            <w:tcW w:w="1985" w:type="dxa"/>
            <w:tcBorders>
              <w:top w:val="nil"/>
              <w:left w:val="nil"/>
              <w:bottom w:val="single" w:sz="4" w:space="0" w:color="auto"/>
              <w:right w:val="single" w:sz="4" w:space="0" w:color="auto"/>
            </w:tcBorders>
            <w:shd w:val="clear" w:color="auto" w:fill="D9D9D9"/>
            <w:noWrap/>
            <w:vAlign w:val="bottom"/>
            <w:hideMark/>
          </w:tcPr>
          <w:p w14:paraId="30597B94" w14:textId="77777777" w:rsidR="00113BDF" w:rsidRPr="00113BDF" w:rsidRDefault="00113BDF" w:rsidP="00113BDF">
            <w:pPr>
              <w:spacing w:after="0" w:line="240" w:lineRule="auto"/>
              <w:jc w:val="right"/>
              <w:rPr>
                <w:rFonts w:ascii="Calibri" w:eastAsia="Times New Roman" w:hAnsi="Calibri" w:cs="Times New Roman"/>
                <w:b/>
                <w:color w:val="000000"/>
                <w:sz w:val="20"/>
                <w:szCs w:val="20"/>
                <w:lang w:eastAsia="fr-FR"/>
              </w:rPr>
            </w:pPr>
            <w:r w:rsidRPr="00113BDF">
              <w:rPr>
                <w:rFonts w:ascii="Calibri" w:eastAsia="Times New Roman" w:hAnsi="Calibri" w:cs="Times New Roman"/>
                <w:b/>
                <w:color w:val="000000"/>
                <w:sz w:val="20"/>
                <w:szCs w:val="20"/>
                <w:lang w:eastAsia="fr-FR"/>
              </w:rPr>
              <w:t xml:space="preserve">             21,67 € </w:t>
            </w:r>
          </w:p>
        </w:tc>
        <w:tc>
          <w:tcPr>
            <w:tcW w:w="2126" w:type="dxa"/>
            <w:tcBorders>
              <w:top w:val="nil"/>
              <w:left w:val="nil"/>
              <w:bottom w:val="single" w:sz="4" w:space="0" w:color="auto"/>
              <w:right w:val="single" w:sz="4" w:space="0" w:color="auto"/>
            </w:tcBorders>
            <w:shd w:val="clear" w:color="auto" w:fill="D9D9D9"/>
            <w:noWrap/>
            <w:vAlign w:val="bottom"/>
            <w:hideMark/>
          </w:tcPr>
          <w:p w14:paraId="73E69ABA" w14:textId="77777777" w:rsidR="00113BDF" w:rsidRPr="00113BDF" w:rsidRDefault="00113BDF" w:rsidP="00113BDF">
            <w:pPr>
              <w:spacing w:after="0" w:line="240" w:lineRule="auto"/>
              <w:jc w:val="right"/>
              <w:rPr>
                <w:rFonts w:ascii="Calibri" w:eastAsia="Times New Roman" w:hAnsi="Calibri" w:cs="Times New Roman"/>
                <w:b/>
                <w:color w:val="000000"/>
                <w:sz w:val="20"/>
                <w:szCs w:val="20"/>
                <w:lang w:eastAsia="fr-FR"/>
              </w:rPr>
            </w:pPr>
            <w:r w:rsidRPr="00113BDF">
              <w:rPr>
                <w:rFonts w:ascii="Calibri" w:eastAsia="Times New Roman" w:hAnsi="Calibri" w:cs="Times New Roman"/>
                <w:b/>
                <w:color w:val="000000"/>
                <w:sz w:val="20"/>
                <w:szCs w:val="20"/>
                <w:lang w:eastAsia="fr-FR"/>
              </w:rPr>
              <w:t xml:space="preserve">             26,43 € </w:t>
            </w:r>
          </w:p>
        </w:tc>
      </w:tr>
    </w:tbl>
    <w:p w14:paraId="311D7C66" w14:textId="77777777" w:rsidR="00113BDF" w:rsidRPr="00113BDF" w:rsidRDefault="00113BDF" w:rsidP="00113BDF">
      <w:pPr>
        <w:spacing w:after="200" w:line="240" w:lineRule="auto"/>
        <w:ind w:left="708"/>
        <w:rPr>
          <w:rFonts w:ascii="Calibri" w:eastAsia="Calibri" w:hAnsi="Calibri" w:cs="Times New Roman"/>
        </w:rPr>
      </w:pPr>
    </w:p>
    <w:p w14:paraId="533A1904" w14:textId="77777777" w:rsidR="00113BDF" w:rsidRPr="00113BDF" w:rsidRDefault="00113BDF" w:rsidP="00113BDF">
      <w:pPr>
        <w:spacing w:after="200" w:line="240" w:lineRule="auto"/>
        <w:ind w:left="708"/>
        <w:rPr>
          <w:rFonts w:ascii="Calibri" w:eastAsia="Calibri" w:hAnsi="Calibri" w:cs="Times New Roman"/>
          <w:sz w:val="20"/>
          <w:szCs w:val="20"/>
        </w:rPr>
      </w:pPr>
      <w:r w:rsidRPr="00113BDF">
        <w:rPr>
          <w:rFonts w:ascii="Calibri" w:eastAsia="Calibri" w:hAnsi="Calibri" w:cs="Times New Roman"/>
          <w:sz w:val="20"/>
          <w:szCs w:val="20"/>
        </w:rPr>
        <w:t xml:space="preserve">Constats : </w:t>
      </w:r>
    </w:p>
    <w:p w14:paraId="76DE7EA0" w14:textId="77777777" w:rsidR="00113BDF" w:rsidRPr="00113BDF" w:rsidRDefault="00113BDF" w:rsidP="00020A8F">
      <w:pPr>
        <w:numPr>
          <w:ilvl w:val="0"/>
          <w:numId w:val="1"/>
        </w:numPr>
        <w:spacing w:after="200" w:line="240" w:lineRule="auto"/>
        <w:contextualSpacing/>
        <w:rPr>
          <w:rFonts w:ascii="Calibri" w:eastAsia="Calibri" w:hAnsi="Calibri" w:cs="Times New Roman"/>
          <w:sz w:val="20"/>
          <w:szCs w:val="20"/>
        </w:rPr>
      </w:pPr>
      <w:r w:rsidRPr="00113BDF">
        <w:rPr>
          <w:rFonts w:ascii="Calibri" w:eastAsia="Calibri" w:hAnsi="Calibri" w:cs="Times New Roman"/>
          <w:sz w:val="20"/>
          <w:szCs w:val="20"/>
        </w:rPr>
        <w:t>Le coût unitaire diminue si la quantité produite augmente (notion d’économie d’échelle)</w:t>
      </w:r>
    </w:p>
    <w:p w14:paraId="50ACA79A" w14:textId="77777777" w:rsidR="00113BDF" w:rsidRPr="00113BDF" w:rsidRDefault="00113BDF" w:rsidP="00020A8F">
      <w:pPr>
        <w:numPr>
          <w:ilvl w:val="0"/>
          <w:numId w:val="1"/>
        </w:numPr>
        <w:spacing w:after="200" w:line="240" w:lineRule="auto"/>
        <w:contextualSpacing/>
        <w:rPr>
          <w:rFonts w:ascii="Calibri" w:eastAsia="Calibri" w:hAnsi="Calibri" w:cs="Times New Roman"/>
          <w:sz w:val="20"/>
          <w:szCs w:val="20"/>
        </w:rPr>
      </w:pPr>
      <w:r w:rsidRPr="00113BDF">
        <w:rPr>
          <w:rFonts w:ascii="Calibri" w:eastAsia="Calibri" w:hAnsi="Calibri" w:cs="Times New Roman"/>
          <w:sz w:val="20"/>
          <w:szCs w:val="20"/>
        </w:rPr>
        <w:t>Le coût unitaire augmente si la quantité produite diminue</w:t>
      </w:r>
    </w:p>
    <w:p w14:paraId="52561F76" w14:textId="77777777" w:rsidR="00113BDF" w:rsidRPr="00113BDF" w:rsidRDefault="00113BDF" w:rsidP="00113BDF">
      <w:pPr>
        <w:spacing w:after="200" w:line="240" w:lineRule="auto"/>
        <w:ind w:left="708"/>
        <w:rPr>
          <w:rFonts w:ascii="Calibri" w:eastAsia="Calibri" w:hAnsi="Calibri" w:cs="Times New Roman"/>
          <w:sz w:val="20"/>
          <w:szCs w:val="20"/>
        </w:rPr>
      </w:pPr>
    </w:p>
    <w:p w14:paraId="4800D27A" w14:textId="77777777" w:rsidR="007846B9" w:rsidRDefault="007846B9">
      <w:pPr>
        <w:rPr>
          <w:rFonts w:ascii="Calibri" w:eastAsia="Calibri" w:hAnsi="Calibri" w:cs="Times New Roman"/>
          <w:sz w:val="20"/>
          <w:szCs w:val="20"/>
        </w:rPr>
      </w:pPr>
      <w:r>
        <w:rPr>
          <w:rFonts w:ascii="Calibri" w:eastAsia="Calibri" w:hAnsi="Calibri" w:cs="Times New Roman"/>
          <w:sz w:val="20"/>
          <w:szCs w:val="20"/>
        </w:rPr>
        <w:br w:type="page"/>
      </w:r>
    </w:p>
    <w:p w14:paraId="0AA692F2" w14:textId="7972E67A" w:rsidR="00113BDF" w:rsidRPr="00113BDF" w:rsidRDefault="00113BDF" w:rsidP="00113BDF">
      <w:pPr>
        <w:spacing w:after="200" w:line="240" w:lineRule="auto"/>
        <w:ind w:left="708"/>
        <w:rPr>
          <w:rFonts w:ascii="Calibri" w:eastAsia="Calibri" w:hAnsi="Calibri" w:cs="Times New Roman"/>
          <w:sz w:val="20"/>
          <w:szCs w:val="20"/>
        </w:rPr>
      </w:pPr>
      <w:r w:rsidRPr="00113BDF">
        <w:rPr>
          <w:rFonts w:ascii="Calibri" w:eastAsia="Calibri" w:hAnsi="Calibri" w:cs="Times New Roman"/>
          <w:sz w:val="20"/>
          <w:szCs w:val="20"/>
        </w:rPr>
        <w:lastRenderedPageBreak/>
        <w:t>Fonder des décisions sur des coûts ainsi calculés présenterait les inconvénients suivants :</w:t>
      </w:r>
    </w:p>
    <w:p w14:paraId="335FF2C8" w14:textId="77777777" w:rsidR="00113BDF" w:rsidRPr="00113BDF" w:rsidRDefault="00113BDF" w:rsidP="00020A8F">
      <w:pPr>
        <w:numPr>
          <w:ilvl w:val="0"/>
          <w:numId w:val="2"/>
        </w:numPr>
        <w:spacing w:after="200" w:line="240" w:lineRule="auto"/>
        <w:contextualSpacing/>
        <w:rPr>
          <w:rFonts w:ascii="Calibri" w:eastAsia="Calibri" w:hAnsi="Calibri" w:cs="Times New Roman"/>
          <w:sz w:val="20"/>
          <w:szCs w:val="20"/>
        </w:rPr>
      </w:pPr>
      <w:r w:rsidRPr="00113BDF">
        <w:rPr>
          <w:rFonts w:ascii="Calibri" w:eastAsia="Calibri" w:hAnsi="Calibri" w:cs="Times New Roman"/>
          <w:sz w:val="20"/>
          <w:szCs w:val="20"/>
        </w:rPr>
        <w:t>Risque de répercuter sur des clients ces fluctuations conjoncturelles, si les prix de vente sont fixés par référence aux coûts (politique commerciale compliquée …)</w:t>
      </w:r>
    </w:p>
    <w:p w14:paraId="02F1A439" w14:textId="77777777" w:rsidR="00113BDF" w:rsidRPr="00113BDF" w:rsidRDefault="00113BDF" w:rsidP="00020A8F">
      <w:pPr>
        <w:numPr>
          <w:ilvl w:val="0"/>
          <w:numId w:val="2"/>
        </w:numPr>
        <w:spacing w:after="200" w:line="240" w:lineRule="auto"/>
        <w:contextualSpacing/>
        <w:rPr>
          <w:rFonts w:ascii="Calibri" w:eastAsia="Calibri" w:hAnsi="Calibri" w:cs="Times New Roman"/>
          <w:sz w:val="20"/>
          <w:szCs w:val="20"/>
        </w:rPr>
      </w:pPr>
      <w:r w:rsidRPr="00113BDF">
        <w:rPr>
          <w:rFonts w:ascii="Calibri" w:eastAsia="Calibri" w:hAnsi="Calibri" w:cs="Times New Roman"/>
          <w:sz w:val="20"/>
          <w:szCs w:val="20"/>
        </w:rPr>
        <w:t>Sous-évaluation ou surévaluation des stocks de fin de période, ce qui peut fausser le résultat comptable.</w:t>
      </w:r>
    </w:p>
    <w:p w14:paraId="0B35CFB7" w14:textId="4225F898" w:rsidR="00113BDF" w:rsidRPr="00113BDF" w:rsidRDefault="00113BDF" w:rsidP="00020A8F">
      <w:pPr>
        <w:numPr>
          <w:ilvl w:val="0"/>
          <w:numId w:val="2"/>
        </w:numPr>
        <w:spacing w:after="200" w:line="240" w:lineRule="auto"/>
        <w:contextualSpacing/>
        <w:rPr>
          <w:rFonts w:ascii="Calibri" w:eastAsia="Calibri" w:hAnsi="Calibri" w:cs="Times New Roman"/>
          <w:sz w:val="20"/>
          <w:szCs w:val="20"/>
        </w:rPr>
      </w:pPr>
      <w:r w:rsidRPr="00113BDF">
        <w:rPr>
          <w:rFonts w:ascii="Calibri" w:eastAsia="Calibri" w:hAnsi="Calibri" w:cs="Times New Roman"/>
          <w:sz w:val="20"/>
          <w:szCs w:val="20"/>
        </w:rPr>
        <w:t>Mauvaise appréciation de la performance des services de production, les variations de coût résultant du niveau d'activité ne leur étant pas imputables ; elles peuvent être liées à des variations saisonnières ou éventuellement à une sous-performance des services commerciaux sur une période.</w:t>
      </w:r>
    </w:p>
    <w:p w14:paraId="3640CDFB" w14:textId="2D165317" w:rsidR="004534A9" w:rsidRDefault="004534A9" w:rsidP="004534A9"/>
    <w:p w14:paraId="26618184" w14:textId="767E216F" w:rsidR="00EC1579" w:rsidRPr="00EC1579" w:rsidRDefault="00EC1579" w:rsidP="00EC1579">
      <w:pPr>
        <w:pStyle w:val="Titre3"/>
        <w:rPr>
          <w:rFonts w:eastAsia="Calibri"/>
        </w:rPr>
      </w:pPr>
      <w:bookmarkStart w:id="2" w:name="_Toc172901377"/>
      <w:r w:rsidRPr="00EC1579">
        <w:rPr>
          <w:rFonts w:eastAsia="Calibri"/>
        </w:rPr>
        <w:t>Exercice 1</w:t>
      </w:r>
      <w:bookmarkEnd w:id="2"/>
      <w:r w:rsidRPr="00EC1579">
        <w:rPr>
          <w:rFonts w:eastAsia="Calibri"/>
        </w:rPr>
        <w:t> </w:t>
      </w:r>
    </w:p>
    <w:p w14:paraId="05B26937" w14:textId="77777777" w:rsidR="00EC1579" w:rsidRPr="00EC1579" w:rsidRDefault="00EC1579" w:rsidP="00EC1579">
      <w:pPr>
        <w:spacing w:after="0" w:line="240" w:lineRule="auto"/>
        <w:jc w:val="both"/>
        <w:rPr>
          <w:rFonts w:ascii="Calibri" w:eastAsia="Calibri" w:hAnsi="Calibri" w:cs="Times New Roman"/>
          <w:b/>
          <w:smallCaps/>
        </w:rPr>
      </w:pPr>
    </w:p>
    <w:p w14:paraId="287B28AA" w14:textId="77777777" w:rsidR="00EC1579" w:rsidRPr="00EC1579" w:rsidRDefault="00EC1579" w:rsidP="00EC1579">
      <w:pPr>
        <w:shd w:val="clear" w:color="auto" w:fill="FFFFFF"/>
        <w:spacing w:after="0" w:line="240" w:lineRule="auto"/>
        <w:rPr>
          <w:rFonts w:eastAsia="Times New Roman" w:cstheme="minorHAnsi"/>
          <w:color w:val="333333"/>
          <w:sz w:val="20"/>
          <w:szCs w:val="20"/>
          <w:lang w:eastAsia="fr-FR"/>
        </w:rPr>
      </w:pPr>
      <w:r w:rsidRPr="00EC1579">
        <w:rPr>
          <w:rFonts w:eastAsia="Times New Roman" w:cstheme="minorHAnsi"/>
          <w:color w:val="333333"/>
          <w:sz w:val="20"/>
          <w:szCs w:val="20"/>
          <w:lang w:eastAsia="fr-FR"/>
        </w:rPr>
        <w:t>Une entreprise vend un produit X à un prix unitaire de 300€.</w:t>
      </w:r>
    </w:p>
    <w:p w14:paraId="17D3D8C1" w14:textId="77777777" w:rsidR="00EC1579" w:rsidRPr="00EC1579" w:rsidRDefault="00EC1579" w:rsidP="00EC1579">
      <w:pPr>
        <w:shd w:val="clear" w:color="auto" w:fill="FFFFFF"/>
        <w:spacing w:after="0" w:line="240" w:lineRule="auto"/>
        <w:rPr>
          <w:rFonts w:eastAsia="Times New Roman" w:cstheme="minorHAnsi"/>
          <w:color w:val="333333"/>
          <w:sz w:val="20"/>
          <w:szCs w:val="20"/>
          <w:lang w:eastAsia="fr-FR"/>
        </w:rPr>
      </w:pPr>
      <w:r w:rsidRPr="00EC1579">
        <w:rPr>
          <w:rFonts w:eastAsia="Times New Roman" w:cstheme="minorHAnsi"/>
          <w:color w:val="333333"/>
          <w:sz w:val="20"/>
          <w:szCs w:val="20"/>
          <w:lang w:eastAsia="fr-FR"/>
        </w:rPr>
        <w:t>Les frais fixes réels s’élèvent à 10000€.</w:t>
      </w:r>
    </w:p>
    <w:p w14:paraId="352F132B" w14:textId="77777777" w:rsidR="00EC1579" w:rsidRPr="00EC1579" w:rsidRDefault="00EC1579" w:rsidP="00EC1579">
      <w:pPr>
        <w:shd w:val="clear" w:color="auto" w:fill="FFFFFF"/>
        <w:spacing w:after="0" w:line="240" w:lineRule="auto"/>
        <w:rPr>
          <w:rFonts w:eastAsia="Times New Roman" w:cstheme="minorHAnsi"/>
          <w:color w:val="333333"/>
          <w:sz w:val="20"/>
          <w:szCs w:val="20"/>
          <w:lang w:eastAsia="fr-FR"/>
        </w:rPr>
      </w:pPr>
      <w:r w:rsidRPr="00EC1579">
        <w:rPr>
          <w:rFonts w:eastAsia="Times New Roman" w:cstheme="minorHAnsi"/>
          <w:color w:val="333333"/>
          <w:sz w:val="20"/>
          <w:szCs w:val="20"/>
          <w:lang w:eastAsia="fr-FR"/>
        </w:rPr>
        <w:t>L’activité normale correspond à une production de 200 produits.</w:t>
      </w:r>
    </w:p>
    <w:p w14:paraId="69FF3528" w14:textId="77777777" w:rsidR="00EC1579" w:rsidRPr="00EC1579" w:rsidRDefault="00EC1579" w:rsidP="00EC1579">
      <w:pPr>
        <w:shd w:val="clear" w:color="auto" w:fill="FFFFFF"/>
        <w:spacing w:after="0" w:line="240" w:lineRule="auto"/>
        <w:rPr>
          <w:rFonts w:eastAsia="Times New Roman" w:cstheme="minorHAnsi"/>
          <w:color w:val="333333"/>
          <w:sz w:val="20"/>
          <w:szCs w:val="20"/>
          <w:lang w:eastAsia="fr-FR"/>
        </w:rPr>
      </w:pPr>
      <w:r w:rsidRPr="00EC1579">
        <w:rPr>
          <w:rFonts w:eastAsia="Times New Roman" w:cstheme="minorHAnsi"/>
          <w:color w:val="333333"/>
          <w:sz w:val="20"/>
          <w:szCs w:val="20"/>
          <w:lang w:eastAsia="fr-FR"/>
        </w:rPr>
        <w:t>Les frais variables unitaires par produit sont évalués à 230€</w:t>
      </w:r>
    </w:p>
    <w:p w14:paraId="6D652D95" w14:textId="77777777" w:rsidR="00EC1579" w:rsidRPr="00EC1579" w:rsidRDefault="00EC1579" w:rsidP="00EC1579">
      <w:pPr>
        <w:shd w:val="clear" w:color="auto" w:fill="FFFFFF"/>
        <w:spacing w:after="0" w:line="240" w:lineRule="auto"/>
        <w:rPr>
          <w:rFonts w:eastAsia="Times New Roman" w:cstheme="minorHAnsi"/>
          <w:color w:val="333333"/>
          <w:sz w:val="20"/>
          <w:szCs w:val="20"/>
          <w:lang w:eastAsia="fr-FR"/>
        </w:rPr>
      </w:pPr>
    </w:p>
    <w:p w14:paraId="468B06A4" w14:textId="597447CE" w:rsidR="00EC1579" w:rsidRPr="00EC1579" w:rsidRDefault="00EC1579" w:rsidP="00EC1579">
      <w:pPr>
        <w:shd w:val="clear" w:color="auto" w:fill="FFFFFF"/>
        <w:spacing w:after="0" w:line="240" w:lineRule="auto"/>
        <w:rPr>
          <w:rFonts w:eastAsia="Times New Roman" w:cstheme="minorHAnsi"/>
          <w:iCs/>
          <w:color w:val="333333"/>
          <w:sz w:val="20"/>
          <w:szCs w:val="20"/>
          <w:lang w:eastAsia="fr-FR"/>
        </w:rPr>
      </w:pPr>
      <w:r w:rsidRPr="00EC1579">
        <w:rPr>
          <w:rFonts w:eastAsia="Times New Roman" w:cstheme="minorHAnsi"/>
          <w:iCs/>
          <w:color w:val="333333"/>
          <w:sz w:val="20"/>
          <w:szCs w:val="20"/>
          <w:lang w:eastAsia="fr-FR"/>
        </w:rPr>
        <w:t xml:space="preserve">Hypothèse 1 : </w:t>
      </w:r>
      <w:r>
        <w:rPr>
          <w:rFonts w:eastAsia="Times New Roman" w:cstheme="minorHAnsi"/>
          <w:iCs/>
          <w:color w:val="333333"/>
          <w:sz w:val="20"/>
          <w:szCs w:val="20"/>
          <w:lang w:eastAsia="fr-FR"/>
        </w:rPr>
        <w:t xml:space="preserve"> </w:t>
      </w:r>
      <w:r w:rsidRPr="00EC1579">
        <w:rPr>
          <w:rFonts w:eastAsia="Times New Roman" w:cstheme="minorHAnsi"/>
          <w:iCs/>
          <w:color w:val="333333"/>
          <w:sz w:val="20"/>
          <w:szCs w:val="20"/>
          <w:lang w:eastAsia="fr-FR"/>
        </w:rPr>
        <w:t xml:space="preserve">Production et vente de 180 produits </w:t>
      </w:r>
    </w:p>
    <w:p w14:paraId="5E8A956C" w14:textId="77777777" w:rsidR="00EC1579" w:rsidRPr="00EC1579" w:rsidRDefault="00EC1579" w:rsidP="00EC1579">
      <w:pPr>
        <w:shd w:val="clear" w:color="auto" w:fill="FFFFFF"/>
        <w:spacing w:after="0" w:line="240" w:lineRule="auto"/>
        <w:rPr>
          <w:rFonts w:eastAsia="Times New Roman" w:cstheme="minorHAnsi"/>
          <w:iCs/>
          <w:color w:val="333333"/>
          <w:sz w:val="20"/>
          <w:szCs w:val="20"/>
          <w:lang w:eastAsia="fr-FR"/>
        </w:rPr>
      </w:pPr>
    </w:p>
    <w:p w14:paraId="0DA5CC79" w14:textId="7DB47F88" w:rsidR="00EC1579" w:rsidRPr="00EC1579" w:rsidRDefault="00EC1579" w:rsidP="00EC1579">
      <w:pPr>
        <w:shd w:val="clear" w:color="auto" w:fill="FFFFFF"/>
        <w:spacing w:after="0" w:line="240" w:lineRule="auto"/>
        <w:rPr>
          <w:rFonts w:eastAsia="Times New Roman" w:cstheme="minorHAnsi"/>
          <w:iCs/>
          <w:color w:val="333333"/>
          <w:sz w:val="20"/>
          <w:szCs w:val="20"/>
          <w:lang w:eastAsia="fr-FR"/>
        </w:rPr>
      </w:pPr>
      <w:r w:rsidRPr="00EC1579">
        <w:rPr>
          <w:rFonts w:eastAsia="Times New Roman" w:cstheme="minorHAnsi"/>
          <w:iCs/>
          <w:color w:val="333333"/>
          <w:sz w:val="20"/>
          <w:szCs w:val="20"/>
          <w:lang w:eastAsia="fr-FR"/>
        </w:rPr>
        <w:t>Hypothèse 2 : Production et vente de 210 produits</w:t>
      </w:r>
    </w:p>
    <w:p w14:paraId="2CA1F089" w14:textId="77777777" w:rsidR="00EC1579" w:rsidRPr="00EC1579" w:rsidRDefault="00EC1579" w:rsidP="00EC1579">
      <w:pPr>
        <w:shd w:val="clear" w:color="auto" w:fill="FFFFFF"/>
        <w:spacing w:after="0" w:line="240" w:lineRule="auto"/>
        <w:rPr>
          <w:rFonts w:eastAsia="Times New Roman" w:cstheme="minorHAnsi"/>
          <w:color w:val="333333"/>
          <w:sz w:val="20"/>
          <w:szCs w:val="20"/>
          <w:lang w:eastAsia="fr-FR"/>
        </w:rPr>
      </w:pPr>
    </w:p>
    <w:p w14:paraId="5B95828C" w14:textId="77777777" w:rsidR="00EC1579" w:rsidRPr="00EC1579" w:rsidRDefault="00EC1579" w:rsidP="00EC1579">
      <w:pPr>
        <w:shd w:val="clear" w:color="auto" w:fill="FFFFFF"/>
        <w:spacing w:after="0" w:line="240" w:lineRule="auto"/>
        <w:rPr>
          <w:rFonts w:eastAsia="Times New Roman" w:cstheme="minorHAnsi"/>
          <w:b/>
          <w:bCs/>
          <w:i/>
          <w:iCs/>
          <w:color w:val="333333"/>
          <w:sz w:val="20"/>
          <w:szCs w:val="20"/>
          <w:lang w:eastAsia="fr-FR"/>
        </w:rPr>
      </w:pPr>
    </w:p>
    <w:p w14:paraId="11BE1957" w14:textId="77777777" w:rsidR="00EC1579" w:rsidRPr="00EC1579" w:rsidRDefault="00EC1579" w:rsidP="00020A8F">
      <w:pPr>
        <w:numPr>
          <w:ilvl w:val="0"/>
          <w:numId w:val="5"/>
        </w:numPr>
        <w:shd w:val="clear" w:color="auto" w:fill="FFFFFF"/>
        <w:spacing w:after="0" w:line="240" w:lineRule="auto"/>
        <w:contextualSpacing/>
        <w:rPr>
          <w:rFonts w:eastAsia="Times New Roman" w:cstheme="minorHAnsi"/>
          <w:bCs/>
          <w:iCs/>
          <w:color w:val="333333"/>
          <w:sz w:val="20"/>
          <w:szCs w:val="20"/>
          <w:lang w:eastAsia="fr-FR"/>
        </w:rPr>
      </w:pPr>
      <w:r w:rsidRPr="00EC1579">
        <w:rPr>
          <w:rFonts w:eastAsia="Times New Roman" w:cstheme="minorHAnsi"/>
          <w:bCs/>
          <w:iCs/>
          <w:color w:val="333333"/>
          <w:sz w:val="20"/>
          <w:szCs w:val="20"/>
          <w:lang w:eastAsia="fr-FR"/>
        </w:rPr>
        <w:t xml:space="preserve">Pour chaque hypothèse déterminer le résultat analytique par : </w:t>
      </w:r>
    </w:p>
    <w:p w14:paraId="44DEE856" w14:textId="77777777" w:rsidR="00EC1579" w:rsidRPr="00EC1579" w:rsidRDefault="00EC1579" w:rsidP="00EC1579">
      <w:pPr>
        <w:shd w:val="clear" w:color="auto" w:fill="FFFFFF"/>
        <w:spacing w:after="0" w:line="240" w:lineRule="auto"/>
        <w:rPr>
          <w:rFonts w:eastAsia="Times New Roman" w:cstheme="minorHAnsi"/>
          <w:bCs/>
          <w:iCs/>
          <w:color w:val="333333"/>
          <w:sz w:val="20"/>
          <w:szCs w:val="20"/>
          <w:lang w:eastAsia="fr-FR"/>
        </w:rPr>
      </w:pPr>
    </w:p>
    <w:p w14:paraId="3683FAE4" w14:textId="77777777" w:rsidR="00EC1579" w:rsidRPr="00EC1579" w:rsidRDefault="00EC1579" w:rsidP="00020A8F">
      <w:pPr>
        <w:numPr>
          <w:ilvl w:val="0"/>
          <w:numId w:val="4"/>
        </w:numPr>
        <w:shd w:val="clear" w:color="auto" w:fill="FFFFFF"/>
        <w:spacing w:after="0" w:line="240" w:lineRule="auto"/>
        <w:contextualSpacing/>
        <w:rPr>
          <w:rFonts w:eastAsia="Times New Roman" w:cstheme="minorHAnsi"/>
          <w:bCs/>
          <w:iCs/>
          <w:color w:val="333333"/>
          <w:sz w:val="20"/>
          <w:szCs w:val="20"/>
          <w:lang w:eastAsia="fr-FR"/>
        </w:rPr>
      </w:pPr>
      <w:r w:rsidRPr="00EC1579">
        <w:rPr>
          <w:rFonts w:eastAsia="Times New Roman" w:cstheme="minorHAnsi"/>
          <w:bCs/>
          <w:iCs/>
          <w:color w:val="333333"/>
          <w:sz w:val="20"/>
          <w:szCs w:val="20"/>
          <w:lang w:eastAsia="fr-FR"/>
        </w:rPr>
        <w:t>La méthode des coûts complets</w:t>
      </w:r>
    </w:p>
    <w:p w14:paraId="003CD9E5" w14:textId="77777777" w:rsidR="00EC1579" w:rsidRPr="00EC1579" w:rsidRDefault="00EC1579" w:rsidP="00020A8F">
      <w:pPr>
        <w:numPr>
          <w:ilvl w:val="0"/>
          <w:numId w:val="4"/>
        </w:numPr>
        <w:shd w:val="clear" w:color="auto" w:fill="FFFFFF"/>
        <w:spacing w:after="0" w:line="240" w:lineRule="auto"/>
        <w:contextualSpacing/>
        <w:rPr>
          <w:rFonts w:eastAsia="Times New Roman" w:cstheme="minorHAnsi"/>
          <w:bCs/>
          <w:iCs/>
          <w:color w:val="333333"/>
          <w:sz w:val="20"/>
          <w:szCs w:val="20"/>
          <w:lang w:eastAsia="fr-FR"/>
        </w:rPr>
      </w:pPr>
      <w:r w:rsidRPr="00EC1579">
        <w:rPr>
          <w:rFonts w:eastAsia="Times New Roman" w:cstheme="minorHAnsi"/>
          <w:bCs/>
          <w:iCs/>
          <w:color w:val="333333"/>
          <w:sz w:val="20"/>
          <w:szCs w:val="20"/>
          <w:lang w:eastAsia="fr-FR"/>
        </w:rPr>
        <w:t>La méthode de l’imputation rationnelle</w:t>
      </w:r>
    </w:p>
    <w:p w14:paraId="4C7E5A78" w14:textId="77777777" w:rsidR="00EC1579" w:rsidRDefault="00EC1579" w:rsidP="004534A9"/>
    <w:p w14:paraId="3CCE0F35" w14:textId="77777777" w:rsidR="00113BDF" w:rsidRPr="00113BDF" w:rsidRDefault="00EE3A94" w:rsidP="00113BDF">
      <w:pPr>
        <w:pStyle w:val="Titre1"/>
      </w:pPr>
      <w:bookmarkStart w:id="3" w:name="_Toc172901378"/>
      <w:r w:rsidRPr="00EE3A94">
        <w:t xml:space="preserve">Partie 2 </w:t>
      </w:r>
      <w:r w:rsidR="003B50F4">
        <w:tab/>
      </w:r>
      <w:r w:rsidR="00113BDF" w:rsidRPr="00113BDF">
        <w:t>Comment déterminer le montant des charges fixes à incorporer aux coûts ?</w:t>
      </w:r>
      <w:bookmarkEnd w:id="3"/>
    </w:p>
    <w:p w14:paraId="32A0EFA0" w14:textId="7CF5534A" w:rsidR="00EE3A94" w:rsidRDefault="00EE3A94" w:rsidP="008D7CA4"/>
    <w:p w14:paraId="644D5FEF" w14:textId="77777777" w:rsidR="00113BDF" w:rsidRPr="00113BDF" w:rsidRDefault="00113BDF" w:rsidP="00113BDF">
      <w:pPr>
        <w:spacing w:after="0" w:line="240" w:lineRule="auto"/>
        <w:ind w:left="708" w:hanging="566"/>
        <w:jc w:val="both"/>
        <w:rPr>
          <w:rFonts w:ascii="Calibri" w:eastAsia="Times New Roman" w:hAnsi="Calibri" w:cs="Times New Roman"/>
          <w:b/>
          <w:sz w:val="20"/>
          <w:szCs w:val="20"/>
          <w:u w:val="single"/>
          <w:lang w:eastAsia="fr-FR"/>
        </w:rPr>
      </w:pPr>
      <w:r w:rsidRPr="00113BDF">
        <w:rPr>
          <w:rFonts w:ascii="Calibri" w:eastAsia="Times New Roman" w:hAnsi="Calibri" w:cs="Times New Roman"/>
          <w:b/>
          <w:sz w:val="20"/>
          <w:szCs w:val="20"/>
          <w:u w:val="single"/>
          <w:lang w:eastAsia="fr-FR"/>
        </w:rPr>
        <w:t>Le coefficient d’imputation rationnelle :</w:t>
      </w:r>
    </w:p>
    <w:p w14:paraId="0766450B" w14:textId="77777777" w:rsidR="00113BDF" w:rsidRPr="00113BDF" w:rsidRDefault="00113BDF" w:rsidP="00113BDF">
      <w:pPr>
        <w:spacing w:after="0" w:line="240" w:lineRule="auto"/>
        <w:ind w:left="708" w:hanging="566"/>
        <w:jc w:val="both"/>
        <w:rPr>
          <w:rFonts w:ascii="Calibri" w:eastAsia="Times New Roman" w:hAnsi="Calibri" w:cs="Times New Roman"/>
          <w:b/>
          <w:sz w:val="20"/>
          <w:szCs w:val="20"/>
          <w:u w:val="single"/>
          <w:lang w:eastAsia="fr-FR"/>
        </w:rPr>
      </w:pPr>
    </w:p>
    <w:p w14:paraId="79737C14" w14:textId="77777777" w:rsidR="00113BDF" w:rsidRPr="00113BDF" w:rsidRDefault="00113BDF" w:rsidP="00113BDF">
      <w:pPr>
        <w:spacing w:after="0" w:line="240" w:lineRule="auto"/>
        <w:ind w:left="708" w:hanging="566"/>
        <w:jc w:val="both"/>
        <w:rPr>
          <w:rFonts w:ascii="Calibri" w:eastAsia="Times New Roman" w:hAnsi="Calibri" w:cs="Times New Roman"/>
          <w:sz w:val="20"/>
          <w:szCs w:val="20"/>
          <w:lang w:eastAsia="fr-FR"/>
        </w:rPr>
      </w:pPr>
      <w:r w:rsidRPr="00113BDF">
        <w:rPr>
          <w:rFonts w:ascii="Calibri" w:eastAsia="Times New Roman" w:hAnsi="Calibri" w:cs="Times New Roman"/>
          <w:sz w:val="20"/>
          <w:szCs w:val="20"/>
          <w:lang w:eastAsia="fr-FR"/>
        </w:rPr>
        <w:t>C’est le rapport entre l’activité normale et l’activité constatée :</w:t>
      </w:r>
    </w:p>
    <w:p w14:paraId="5E6BF73C" w14:textId="77777777" w:rsidR="00113BDF" w:rsidRPr="00113BDF" w:rsidRDefault="00113BDF" w:rsidP="00113BDF">
      <w:pPr>
        <w:spacing w:after="0" w:line="240" w:lineRule="auto"/>
        <w:ind w:left="708" w:hanging="566"/>
        <w:jc w:val="both"/>
        <w:rPr>
          <w:rFonts w:ascii="Calibri" w:eastAsia="Times New Roman" w:hAnsi="Calibri" w:cs="Times New Roman"/>
          <w:sz w:val="20"/>
          <w:szCs w:val="20"/>
          <w:lang w:eastAsia="fr-FR"/>
        </w:rPr>
      </w:pPr>
    </w:p>
    <w:p w14:paraId="6EF8AF42" w14:textId="77777777" w:rsidR="00113BDF" w:rsidRPr="00113BDF" w:rsidRDefault="00113BDF" w:rsidP="00113BDF">
      <w:pPr>
        <w:spacing w:after="0" w:line="240" w:lineRule="auto"/>
        <w:ind w:left="708" w:hanging="566"/>
        <w:jc w:val="both"/>
        <w:rPr>
          <w:rFonts w:ascii="Calibri" w:eastAsia="Times New Roman" w:hAnsi="Calibri" w:cs="Times New Roman"/>
          <w:sz w:val="20"/>
          <w:szCs w:val="20"/>
          <w:lang w:eastAsia="fr-FR"/>
        </w:rPr>
      </w:pPr>
    </w:p>
    <w:p w14:paraId="5568577C" w14:textId="77777777" w:rsidR="00113BDF" w:rsidRPr="00113BDF" w:rsidRDefault="00113BDF" w:rsidP="00113BDF">
      <w:pPr>
        <w:spacing w:after="0" w:line="240" w:lineRule="auto"/>
        <w:ind w:left="708" w:hanging="566"/>
        <w:jc w:val="center"/>
        <w:rPr>
          <w:rFonts w:ascii="Calibri" w:eastAsia="Times New Roman" w:hAnsi="Calibri" w:cs="Times New Roman"/>
          <w:sz w:val="20"/>
          <w:szCs w:val="20"/>
          <w:lang w:eastAsia="fr-FR"/>
        </w:rPr>
      </w:pPr>
      <w:r w:rsidRPr="00113BDF">
        <w:rPr>
          <w:rFonts w:ascii="Calibri" w:eastAsia="Calibri" w:hAnsi="Calibri" w:cs="Times New Roman"/>
          <w:noProof/>
          <w:sz w:val="20"/>
          <w:szCs w:val="20"/>
          <w:lang w:eastAsia="fr-FR"/>
        </w:rPr>
        <w:drawing>
          <wp:inline distT="0" distB="0" distL="0" distR="0" wp14:anchorId="067819BC" wp14:editId="4880022F">
            <wp:extent cx="2276475" cy="620194"/>
            <wp:effectExtent l="19050" t="19050" r="9525" b="27940"/>
            <wp:docPr id="2" name="Image 2" descr="RÃ©sultat de recherche d'images pour &quot;coefficient d'imputation rationnelle&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Ã©sultat de recherche d'images pour &quot;coefficient d'imputation rationnelle&quo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76475" cy="620194"/>
                    </a:xfrm>
                    <a:prstGeom prst="rect">
                      <a:avLst/>
                    </a:prstGeom>
                    <a:noFill/>
                    <a:ln>
                      <a:solidFill>
                        <a:sysClr val="windowText" lastClr="000000"/>
                      </a:solidFill>
                    </a:ln>
                  </pic:spPr>
                </pic:pic>
              </a:graphicData>
            </a:graphic>
          </wp:inline>
        </w:drawing>
      </w:r>
    </w:p>
    <w:p w14:paraId="1EF10817" w14:textId="77777777" w:rsidR="00113BDF" w:rsidRPr="00113BDF" w:rsidRDefault="00113BDF" w:rsidP="00113BDF">
      <w:pPr>
        <w:spacing w:after="0" w:line="240" w:lineRule="auto"/>
        <w:ind w:hanging="566"/>
        <w:jc w:val="both"/>
        <w:rPr>
          <w:rFonts w:ascii="Calibri" w:eastAsia="Times New Roman" w:hAnsi="Calibri" w:cs="Times New Roman"/>
          <w:sz w:val="20"/>
          <w:szCs w:val="20"/>
          <w:lang w:eastAsia="fr-FR"/>
        </w:rPr>
      </w:pPr>
    </w:p>
    <w:p w14:paraId="1FD01E3E" w14:textId="77777777" w:rsidR="00113BDF" w:rsidRPr="00113BDF" w:rsidRDefault="00113BDF" w:rsidP="00113BDF">
      <w:pPr>
        <w:spacing w:after="0" w:line="240" w:lineRule="auto"/>
        <w:ind w:left="705" w:hanging="566"/>
        <w:jc w:val="both"/>
        <w:rPr>
          <w:rFonts w:ascii="Calibri" w:eastAsia="Times New Roman" w:hAnsi="Calibri" w:cs="Times New Roman"/>
          <w:sz w:val="20"/>
          <w:szCs w:val="20"/>
          <w:lang w:eastAsia="fr-FR"/>
        </w:rPr>
      </w:pPr>
      <w:r w:rsidRPr="00113BDF">
        <w:rPr>
          <w:rFonts w:ascii="Calibri" w:eastAsia="Times New Roman" w:hAnsi="Calibri" w:cs="Times New Roman"/>
          <w:sz w:val="20"/>
          <w:szCs w:val="20"/>
          <w:lang w:eastAsia="fr-FR"/>
        </w:rPr>
        <w:t>Ce coefficient sert ensuite à déterminer le montant des charges fixes imputées dans le calcul des coûts.</w:t>
      </w:r>
    </w:p>
    <w:p w14:paraId="0E24F9BB" w14:textId="77777777" w:rsidR="00113BDF" w:rsidRPr="00113BDF" w:rsidRDefault="00113BDF" w:rsidP="00113BDF">
      <w:pPr>
        <w:spacing w:after="0" w:line="240" w:lineRule="auto"/>
        <w:ind w:left="709"/>
        <w:jc w:val="both"/>
        <w:rPr>
          <w:rFonts w:ascii="Calibri" w:eastAsia="Times New Roman" w:hAnsi="Calibri" w:cs="Times New Roman"/>
          <w:sz w:val="20"/>
          <w:szCs w:val="20"/>
          <w:lang w:eastAsia="fr-FR"/>
        </w:rPr>
      </w:pPr>
    </w:p>
    <w:p w14:paraId="3B8D402B" w14:textId="77777777" w:rsidR="00113BDF" w:rsidRPr="00113BDF" w:rsidRDefault="00113BDF" w:rsidP="00113BDF">
      <w:pPr>
        <w:pBdr>
          <w:top w:val="single" w:sz="4" w:space="1" w:color="auto"/>
          <w:left w:val="single" w:sz="4" w:space="4" w:color="auto"/>
          <w:bottom w:val="single" w:sz="4" w:space="1" w:color="auto"/>
          <w:right w:val="single" w:sz="4" w:space="4" w:color="auto"/>
        </w:pBdr>
        <w:spacing w:after="0" w:line="240" w:lineRule="auto"/>
        <w:ind w:left="1416" w:hanging="1274"/>
        <w:jc w:val="center"/>
        <w:rPr>
          <w:rFonts w:ascii="Calibri" w:eastAsia="Times New Roman" w:hAnsi="Calibri" w:cs="Times New Roman"/>
          <w:b/>
          <w:sz w:val="20"/>
          <w:szCs w:val="20"/>
          <w:lang w:eastAsia="fr-FR"/>
        </w:rPr>
      </w:pPr>
      <w:r w:rsidRPr="00113BDF">
        <w:rPr>
          <w:rFonts w:ascii="Calibri" w:eastAsia="Times New Roman" w:hAnsi="Calibri" w:cs="Times New Roman"/>
          <w:b/>
          <w:sz w:val="20"/>
          <w:szCs w:val="20"/>
          <w:lang w:eastAsia="fr-FR"/>
        </w:rPr>
        <w:t>Charges fixes imputées</w:t>
      </w:r>
    </w:p>
    <w:p w14:paraId="34E3852B" w14:textId="77777777" w:rsidR="00113BDF" w:rsidRPr="00113BDF" w:rsidRDefault="00113BDF" w:rsidP="00113BDF">
      <w:pPr>
        <w:pBdr>
          <w:top w:val="single" w:sz="4" w:space="1" w:color="auto"/>
          <w:left w:val="single" w:sz="4" w:space="4" w:color="auto"/>
          <w:bottom w:val="single" w:sz="4" w:space="1" w:color="auto"/>
          <w:right w:val="single" w:sz="4" w:space="4" w:color="auto"/>
        </w:pBdr>
        <w:spacing w:after="0" w:line="240" w:lineRule="auto"/>
        <w:ind w:left="1416" w:hanging="1274"/>
        <w:jc w:val="center"/>
        <w:rPr>
          <w:rFonts w:ascii="Calibri" w:eastAsia="Times New Roman" w:hAnsi="Calibri" w:cs="Times New Roman"/>
          <w:b/>
          <w:sz w:val="20"/>
          <w:szCs w:val="20"/>
          <w:lang w:eastAsia="fr-FR"/>
        </w:rPr>
      </w:pPr>
      <w:r w:rsidRPr="00113BDF">
        <w:rPr>
          <w:rFonts w:ascii="Calibri" w:eastAsia="Times New Roman" w:hAnsi="Calibri" w:cs="Times New Roman"/>
          <w:b/>
          <w:sz w:val="20"/>
          <w:szCs w:val="20"/>
          <w:lang w:eastAsia="fr-FR"/>
        </w:rPr>
        <w:t>=</w:t>
      </w:r>
    </w:p>
    <w:p w14:paraId="17788A68" w14:textId="77777777" w:rsidR="00113BDF" w:rsidRPr="00113BDF" w:rsidRDefault="00113BDF" w:rsidP="00113BDF">
      <w:pPr>
        <w:pBdr>
          <w:top w:val="single" w:sz="4" w:space="1" w:color="auto"/>
          <w:left w:val="single" w:sz="4" w:space="4" w:color="auto"/>
          <w:bottom w:val="single" w:sz="4" w:space="1" w:color="auto"/>
          <w:right w:val="single" w:sz="4" w:space="4" w:color="auto"/>
        </w:pBdr>
        <w:spacing w:after="0" w:line="240" w:lineRule="auto"/>
        <w:ind w:left="1416" w:hanging="1274"/>
        <w:jc w:val="center"/>
        <w:rPr>
          <w:rFonts w:ascii="Calibri" w:eastAsia="Times New Roman" w:hAnsi="Calibri" w:cs="Times New Roman"/>
          <w:b/>
          <w:sz w:val="20"/>
          <w:szCs w:val="20"/>
          <w:lang w:eastAsia="fr-FR"/>
        </w:rPr>
      </w:pPr>
      <w:r w:rsidRPr="00113BDF">
        <w:rPr>
          <w:rFonts w:ascii="Calibri" w:eastAsia="Times New Roman" w:hAnsi="Calibri" w:cs="Times New Roman"/>
          <w:b/>
          <w:sz w:val="20"/>
          <w:szCs w:val="20"/>
          <w:lang w:eastAsia="fr-FR"/>
        </w:rPr>
        <w:t>Charges fixes réelles X Coefficient d’imputation rationnelle</w:t>
      </w:r>
    </w:p>
    <w:p w14:paraId="06626BB6" w14:textId="77777777" w:rsidR="00113BDF" w:rsidRPr="00113BDF" w:rsidRDefault="00113BDF" w:rsidP="00113BDF">
      <w:pPr>
        <w:spacing w:after="0" w:line="240" w:lineRule="auto"/>
        <w:ind w:left="1416"/>
        <w:jc w:val="both"/>
        <w:rPr>
          <w:rFonts w:ascii="Calibri" w:eastAsia="Times New Roman" w:hAnsi="Calibri" w:cs="Times New Roman"/>
          <w:sz w:val="20"/>
          <w:szCs w:val="20"/>
          <w:lang w:eastAsia="fr-FR"/>
        </w:rPr>
      </w:pPr>
    </w:p>
    <w:p w14:paraId="08CAD3E0" w14:textId="62976B69" w:rsidR="007846B9" w:rsidRDefault="007846B9">
      <w:pPr>
        <w:rPr>
          <w:rFonts w:ascii="Calibri" w:eastAsia="Times New Roman" w:hAnsi="Calibri" w:cs="Times New Roman"/>
          <w:sz w:val="20"/>
          <w:szCs w:val="20"/>
          <w:lang w:eastAsia="fr-FR"/>
        </w:rPr>
      </w:pPr>
      <w:r>
        <w:rPr>
          <w:rFonts w:ascii="Calibri" w:eastAsia="Times New Roman" w:hAnsi="Calibri" w:cs="Times New Roman"/>
          <w:sz w:val="20"/>
          <w:szCs w:val="20"/>
          <w:lang w:eastAsia="fr-FR"/>
        </w:rPr>
        <w:br w:type="page"/>
      </w:r>
    </w:p>
    <w:p w14:paraId="660073DC" w14:textId="77777777" w:rsidR="00113BDF" w:rsidRPr="00113BDF" w:rsidRDefault="00113BDF" w:rsidP="00113BDF">
      <w:pPr>
        <w:spacing w:after="0" w:line="240" w:lineRule="auto"/>
        <w:ind w:left="1416"/>
        <w:jc w:val="both"/>
        <w:rPr>
          <w:rFonts w:ascii="Calibri" w:eastAsia="Times New Roman" w:hAnsi="Calibri" w:cs="Times New Roman"/>
          <w:sz w:val="20"/>
          <w:szCs w:val="20"/>
          <w:lang w:eastAsia="fr-FR"/>
        </w:rPr>
      </w:pPr>
    </w:p>
    <w:tbl>
      <w:tblPr>
        <w:tblW w:w="9938" w:type="dxa"/>
        <w:tblInd w:w="-147" w:type="dxa"/>
        <w:tblCellMar>
          <w:left w:w="70" w:type="dxa"/>
          <w:right w:w="70" w:type="dxa"/>
        </w:tblCellMar>
        <w:tblLook w:val="04A0" w:firstRow="1" w:lastRow="0" w:firstColumn="1" w:lastColumn="0" w:noHBand="0" w:noVBand="1"/>
      </w:tblPr>
      <w:tblGrid>
        <w:gridCol w:w="3701"/>
        <w:gridCol w:w="2126"/>
        <w:gridCol w:w="1985"/>
        <w:gridCol w:w="2126"/>
      </w:tblGrid>
      <w:tr w:rsidR="00113BDF" w:rsidRPr="00113BDF" w14:paraId="765E827C" w14:textId="77777777" w:rsidTr="00113BDF">
        <w:trPr>
          <w:trHeight w:val="300"/>
        </w:trPr>
        <w:tc>
          <w:tcPr>
            <w:tcW w:w="3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2EF909" w14:textId="77777777" w:rsidR="00113BDF" w:rsidRPr="00113BDF" w:rsidRDefault="00113BDF" w:rsidP="00113BDF">
            <w:pPr>
              <w:spacing w:after="0" w:line="240" w:lineRule="auto"/>
              <w:rPr>
                <w:rFonts w:ascii="Calibri" w:eastAsia="Times New Roman" w:hAnsi="Calibri" w:cs="Times New Roman"/>
                <w:color w:val="000000"/>
                <w:sz w:val="20"/>
                <w:szCs w:val="20"/>
                <w:lang w:eastAsia="fr-FR"/>
              </w:rPr>
            </w:pPr>
            <w:r w:rsidRPr="00113BDF">
              <w:rPr>
                <w:rFonts w:ascii="Calibri" w:eastAsia="Times New Roman" w:hAnsi="Calibri" w:cs="Times New Roman"/>
                <w:color w:val="000000"/>
                <w:sz w:val="20"/>
                <w:szCs w:val="20"/>
                <w:lang w:eastAsia="fr-FR"/>
              </w:rPr>
              <w:t xml:space="preserve">Activité normale :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14:paraId="6D14C51A" w14:textId="77777777" w:rsidR="00113BDF" w:rsidRPr="00113BDF" w:rsidRDefault="00113BDF" w:rsidP="00113BDF">
            <w:pPr>
              <w:spacing w:after="0" w:line="240" w:lineRule="auto"/>
              <w:jc w:val="right"/>
              <w:rPr>
                <w:rFonts w:ascii="Calibri" w:eastAsia="Times New Roman" w:hAnsi="Calibri" w:cs="Times New Roman"/>
                <w:color w:val="000000"/>
                <w:sz w:val="20"/>
                <w:szCs w:val="20"/>
                <w:lang w:eastAsia="fr-FR"/>
              </w:rPr>
            </w:pPr>
            <w:r w:rsidRPr="00113BDF">
              <w:rPr>
                <w:rFonts w:ascii="Calibri" w:eastAsia="Times New Roman" w:hAnsi="Calibri" w:cs="Times New Roman"/>
                <w:color w:val="000000"/>
                <w:sz w:val="20"/>
                <w:szCs w:val="20"/>
                <w:lang w:eastAsia="fr-FR"/>
              </w:rPr>
              <w:t>15000</w:t>
            </w:r>
          </w:p>
        </w:tc>
        <w:tc>
          <w:tcPr>
            <w:tcW w:w="1985" w:type="dxa"/>
            <w:tcBorders>
              <w:top w:val="nil"/>
              <w:left w:val="nil"/>
              <w:bottom w:val="nil"/>
              <w:right w:val="nil"/>
            </w:tcBorders>
            <w:shd w:val="clear" w:color="auto" w:fill="auto"/>
            <w:noWrap/>
            <w:vAlign w:val="bottom"/>
            <w:hideMark/>
          </w:tcPr>
          <w:p w14:paraId="50DA79CB" w14:textId="77777777" w:rsidR="00113BDF" w:rsidRPr="00113BDF" w:rsidRDefault="00113BDF" w:rsidP="00113BDF">
            <w:pPr>
              <w:spacing w:after="0" w:line="240" w:lineRule="auto"/>
              <w:rPr>
                <w:rFonts w:ascii="Calibri" w:eastAsia="Times New Roman" w:hAnsi="Calibri" w:cs="Times New Roman"/>
                <w:color w:val="000000"/>
                <w:sz w:val="20"/>
                <w:szCs w:val="20"/>
                <w:lang w:eastAsia="fr-FR"/>
              </w:rPr>
            </w:pPr>
          </w:p>
        </w:tc>
        <w:tc>
          <w:tcPr>
            <w:tcW w:w="2126" w:type="dxa"/>
            <w:tcBorders>
              <w:top w:val="nil"/>
              <w:left w:val="nil"/>
              <w:bottom w:val="nil"/>
              <w:right w:val="nil"/>
            </w:tcBorders>
            <w:shd w:val="clear" w:color="auto" w:fill="auto"/>
            <w:noWrap/>
            <w:vAlign w:val="bottom"/>
            <w:hideMark/>
          </w:tcPr>
          <w:p w14:paraId="687F4A9E" w14:textId="77777777" w:rsidR="00113BDF" w:rsidRPr="00113BDF" w:rsidRDefault="00113BDF" w:rsidP="00113BDF">
            <w:pPr>
              <w:spacing w:after="0" w:line="240" w:lineRule="auto"/>
              <w:rPr>
                <w:rFonts w:ascii="Calibri" w:eastAsia="Times New Roman" w:hAnsi="Calibri" w:cs="Times New Roman"/>
                <w:color w:val="000000"/>
                <w:sz w:val="20"/>
                <w:szCs w:val="20"/>
                <w:lang w:eastAsia="fr-FR"/>
              </w:rPr>
            </w:pPr>
          </w:p>
        </w:tc>
      </w:tr>
      <w:tr w:rsidR="00113BDF" w:rsidRPr="00113BDF" w14:paraId="1E6C9227" w14:textId="77777777" w:rsidTr="00113BDF">
        <w:trPr>
          <w:trHeight w:val="300"/>
        </w:trPr>
        <w:tc>
          <w:tcPr>
            <w:tcW w:w="3701" w:type="dxa"/>
            <w:tcBorders>
              <w:top w:val="nil"/>
              <w:left w:val="nil"/>
              <w:bottom w:val="nil"/>
              <w:right w:val="nil"/>
            </w:tcBorders>
            <w:shd w:val="clear" w:color="auto" w:fill="auto"/>
            <w:noWrap/>
            <w:vAlign w:val="bottom"/>
            <w:hideMark/>
          </w:tcPr>
          <w:p w14:paraId="22C0CF40" w14:textId="77777777" w:rsidR="00113BDF" w:rsidRPr="00113BDF" w:rsidRDefault="00113BDF" w:rsidP="00113BDF">
            <w:pPr>
              <w:spacing w:after="0" w:line="240" w:lineRule="auto"/>
              <w:ind w:left="-758"/>
              <w:rPr>
                <w:rFonts w:ascii="Calibri" w:eastAsia="Times New Roman" w:hAnsi="Calibri" w:cs="Times New Roman"/>
                <w:color w:val="000000"/>
                <w:sz w:val="20"/>
                <w:szCs w:val="20"/>
                <w:lang w:eastAsia="fr-FR"/>
              </w:rPr>
            </w:pPr>
          </w:p>
        </w:tc>
        <w:tc>
          <w:tcPr>
            <w:tcW w:w="2126" w:type="dxa"/>
            <w:tcBorders>
              <w:top w:val="nil"/>
              <w:left w:val="nil"/>
              <w:bottom w:val="nil"/>
              <w:right w:val="nil"/>
            </w:tcBorders>
            <w:shd w:val="clear" w:color="auto" w:fill="auto"/>
            <w:noWrap/>
            <w:vAlign w:val="bottom"/>
            <w:hideMark/>
          </w:tcPr>
          <w:p w14:paraId="59DB9BFF" w14:textId="77777777" w:rsidR="00113BDF" w:rsidRPr="00113BDF" w:rsidRDefault="00113BDF" w:rsidP="00113BDF">
            <w:pPr>
              <w:spacing w:after="0" w:line="240" w:lineRule="auto"/>
              <w:rPr>
                <w:rFonts w:ascii="Calibri" w:eastAsia="Times New Roman" w:hAnsi="Calibri" w:cs="Times New Roman"/>
                <w:color w:val="000000"/>
                <w:sz w:val="20"/>
                <w:szCs w:val="20"/>
                <w:lang w:eastAsia="fr-FR"/>
              </w:rPr>
            </w:pPr>
          </w:p>
        </w:tc>
        <w:tc>
          <w:tcPr>
            <w:tcW w:w="1985" w:type="dxa"/>
            <w:tcBorders>
              <w:top w:val="nil"/>
              <w:left w:val="nil"/>
              <w:bottom w:val="nil"/>
              <w:right w:val="nil"/>
            </w:tcBorders>
            <w:shd w:val="clear" w:color="auto" w:fill="auto"/>
            <w:noWrap/>
            <w:vAlign w:val="bottom"/>
            <w:hideMark/>
          </w:tcPr>
          <w:p w14:paraId="58FC65FE" w14:textId="77777777" w:rsidR="00113BDF" w:rsidRPr="00113BDF" w:rsidRDefault="00113BDF" w:rsidP="00113BDF">
            <w:pPr>
              <w:spacing w:after="0" w:line="240" w:lineRule="auto"/>
              <w:rPr>
                <w:rFonts w:ascii="Calibri" w:eastAsia="Times New Roman" w:hAnsi="Calibri" w:cs="Times New Roman"/>
                <w:color w:val="000000"/>
                <w:sz w:val="20"/>
                <w:szCs w:val="20"/>
                <w:lang w:eastAsia="fr-FR"/>
              </w:rPr>
            </w:pPr>
          </w:p>
        </w:tc>
        <w:tc>
          <w:tcPr>
            <w:tcW w:w="2126" w:type="dxa"/>
            <w:tcBorders>
              <w:top w:val="nil"/>
              <w:left w:val="nil"/>
              <w:bottom w:val="nil"/>
              <w:right w:val="nil"/>
            </w:tcBorders>
            <w:shd w:val="clear" w:color="auto" w:fill="auto"/>
            <w:noWrap/>
            <w:vAlign w:val="bottom"/>
            <w:hideMark/>
          </w:tcPr>
          <w:p w14:paraId="65E1B1BD" w14:textId="77777777" w:rsidR="00113BDF" w:rsidRPr="00113BDF" w:rsidRDefault="00113BDF" w:rsidP="00113BDF">
            <w:pPr>
              <w:spacing w:after="0" w:line="240" w:lineRule="auto"/>
              <w:rPr>
                <w:rFonts w:ascii="Calibri" w:eastAsia="Times New Roman" w:hAnsi="Calibri" w:cs="Times New Roman"/>
                <w:color w:val="000000"/>
                <w:sz w:val="20"/>
                <w:szCs w:val="20"/>
                <w:lang w:eastAsia="fr-FR"/>
              </w:rPr>
            </w:pPr>
          </w:p>
        </w:tc>
      </w:tr>
      <w:tr w:rsidR="00113BDF" w:rsidRPr="00113BDF" w14:paraId="516E6CB9" w14:textId="77777777" w:rsidTr="00113BDF">
        <w:trPr>
          <w:trHeight w:val="300"/>
        </w:trPr>
        <w:tc>
          <w:tcPr>
            <w:tcW w:w="3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2FAAA0" w14:textId="77777777" w:rsidR="00113BDF" w:rsidRPr="00113BDF" w:rsidRDefault="00113BDF" w:rsidP="00113BDF">
            <w:pPr>
              <w:spacing w:after="0" w:line="240" w:lineRule="auto"/>
              <w:rPr>
                <w:rFonts w:ascii="Calibri" w:eastAsia="Times New Roman" w:hAnsi="Calibri" w:cs="Times New Roman"/>
                <w:color w:val="000000"/>
                <w:sz w:val="20"/>
                <w:szCs w:val="20"/>
                <w:lang w:eastAsia="fr-FR"/>
              </w:rPr>
            </w:pPr>
            <w:r w:rsidRPr="00113BDF">
              <w:rPr>
                <w:rFonts w:ascii="Calibri" w:eastAsia="Times New Roman" w:hAnsi="Calibri" w:cs="Times New Roman"/>
                <w:color w:val="000000"/>
                <w:sz w:val="20"/>
                <w:szCs w:val="20"/>
                <w:lang w:eastAsia="fr-FR"/>
              </w:rPr>
              <w:t>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14:paraId="2DB18867" w14:textId="77777777" w:rsidR="00113BDF" w:rsidRPr="00113BDF" w:rsidRDefault="00113BDF" w:rsidP="00113BDF">
            <w:pPr>
              <w:spacing w:after="0" w:line="240" w:lineRule="auto"/>
              <w:jc w:val="center"/>
              <w:rPr>
                <w:rFonts w:ascii="Calibri" w:eastAsia="Times New Roman" w:hAnsi="Calibri" w:cs="Times New Roman"/>
                <w:color w:val="000000"/>
                <w:sz w:val="20"/>
                <w:szCs w:val="20"/>
                <w:lang w:eastAsia="fr-FR"/>
              </w:rPr>
            </w:pPr>
            <w:r w:rsidRPr="00113BDF">
              <w:rPr>
                <w:rFonts w:ascii="Calibri" w:eastAsia="Times New Roman" w:hAnsi="Calibri" w:cs="Times New Roman"/>
                <w:color w:val="000000"/>
                <w:sz w:val="20"/>
                <w:szCs w:val="20"/>
                <w:lang w:eastAsia="fr-FR"/>
              </w:rPr>
              <w:t>Octobre</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14:paraId="0ECAADD0" w14:textId="77777777" w:rsidR="00113BDF" w:rsidRPr="00113BDF" w:rsidRDefault="00113BDF" w:rsidP="00113BDF">
            <w:pPr>
              <w:spacing w:after="0" w:line="240" w:lineRule="auto"/>
              <w:jc w:val="center"/>
              <w:rPr>
                <w:rFonts w:ascii="Calibri" w:eastAsia="Times New Roman" w:hAnsi="Calibri" w:cs="Times New Roman"/>
                <w:color w:val="000000"/>
                <w:sz w:val="20"/>
                <w:szCs w:val="20"/>
                <w:lang w:eastAsia="fr-FR"/>
              </w:rPr>
            </w:pPr>
            <w:r w:rsidRPr="00113BDF">
              <w:rPr>
                <w:rFonts w:ascii="Calibri" w:eastAsia="Times New Roman" w:hAnsi="Calibri" w:cs="Times New Roman"/>
                <w:color w:val="000000"/>
                <w:sz w:val="20"/>
                <w:szCs w:val="20"/>
                <w:lang w:eastAsia="fr-FR"/>
              </w:rPr>
              <w:t>Novembre</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14:paraId="107AC89A" w14:textId="77777777" w:rsidR="00113BDF" w:rsidRPr="00113BDF" w:rsidRDefault="00113BDF" w:rsidP="00113BDF">
            <w:pPr>
              <w:spacing w:after="0" w:line="240" w:lineRule="auto"/>
              <w:jc w:val="center"/>
              <w:rPr>
                <w:rFonts w:ascii="Calibri" w:eastAsia="Times New Roman" w:hAnsi="Calibri" w:cs="Times New Roman"/>
                <w:color w:val="000000"/>
                <w:sz w:val="20"/>
                <w:szCs w:val="20"/>
                <w:lang w:eastAsia="fr-FR"/>
              </w:rPr>
            </w:pPr>
            <w:r w:rsidRPr="00113BDF">
              <w:rPr>
                <w:rFonts w:ascii="Calibri" w:eastAsia="Times New Roman" w:hAnsi="Calibri" w:cs="Times New Roman"/>
                <w:color w:val="000000"/>
                <w:sz w:val="20"/>
                <w:szCs w:val="20"/>
                <w:lang w:eastAsia="fr-FR"/>
              </w:rPr>
              <w:t>Décembre</w:t>
            </w:r>
          </w:p>
        </w:tc>
      </w:tr>
      <w:tr w:rsidR="00113BDF" w:rsidRPr="00113BDF" w14:paraId="5373035B" w14:textId="77777777" w:rsidTr="00113BDF">
        <w:trPr>
          <w:trHeight w:val="300"/>
        </w:trPr>
        <w:tc>
          <w:tcPr>
            <w:tcW w:w="3701" w:type="dxa"/>
            <w:tcBorders>
              <w:top w:val="nil"/>
              <w:left w:val="single" w:sz="4" w:space="0" w:color="auto"/>
              <w:bottom w:val="single" w:sz="4" w:space="0" w:color="auto"/>
              <w:right w:val="single" w:sz="4" w:space="0" w:color="auto"/>
            </w:tcBorders>
            <w:shd w:val="clear" w:color="auto" w:fill="D9D9D9"/>
            <w:noWrap/>
            <w:vAlign w:val="bottom"/>
            <w:hideMark/>
          </w:tcPr>
          <w:p w14:paraId="144DD891" w14:textId="77777777" w:rsidR="00113BDF" w:rsidRPr="00113BDF" w:rsidRDefault="00113BDF" w:rsidP="00113BDF">
            <w:pPr>
              <w:spacing w:after="0" w:line="240" w:lineRule="auto"/>
              <w:rPr>
                <w:rFonts w:ascii="Calibri" w:eastAsia="Times New Roman" w:hAnsi="Calibri" w:cs="Times New Roman"/>
                <w:b/>
                <w:color w:val="000000"/>
                <w:sz w:val="20"/>
                <w:szCs w:val="20"/>
                <w:lang w:eastAsia="fr-FR"/>
              </w:rPr>
            </w:pPr>
            <w:r w:rsidRPr="00113BDF">
              <w:rPr>
                <w:rFonts w:ascii="Calibri" w:eastAsia="Times New Roman" w:hAnsi="Calibri" w:cs="Times New Roman"/>
                <w:b/>
                <w:color w:val="000000"/>
                <w:sz w:val="20"/>
                <w:szCs w:val="20"/>
                <w:lang w:eastAsia="fr-FR"/>
              </w:rPr>
              <w:t>Quantité produite</w:t>
            </w:r>
          </w:p>
        </w:tc>
        <w:tc>
          <w:tcPr>
            <w:tcW w:w="2126" w:type="dxa"/>
            <w:tcBorders>
              <w:top w:val="nil"/>
              <w:left w:val="nil"/>
              <w:bottom w:val="single" w:sz="4" w:space="0" w:color="auto"/>
              <w:right w:val="single" w:sz="4" w:space="0" w:color="auto"/>
            </w:tcBorders>
            <w:shd w:val="clear" w:color="auto" w:fill="D9D9D9"/>
            <w:noWrap/>
            <w:vAlign w:val="bottom"/>
            <w:hideMark/>
          </w:tcPr>
          <w:p w14:paraId="0979E09C" w14:textId="77777777" w:rsidR="00113BDF" w:rsidRPr="00113BDF" w:rsidRDefault="00113BDF" w:rsidP="00113BDF">
            <w:pPr>
              <w:spacing w:after="0" w:line="240" w:lineRule="auto"/>
              <w:jc w:val="right"/>
              <w:rPr>
                <w:rFonts w:ascii="Calibri" w:eastAsia="Times New Roman" w:hAnsi="Calibri" w:cs="Times New Roman"/>
                <w:b/>
                <w:color w:val="000000"/>
                <w:sz w:val="20"/>
                <w:szCs w:val="20"/>
                <w:lang w:eastAsia="fr-FR"/>
              </w:rPr>
            </w:pPr>
            <w:r w:rsidRPr="00113BDF">
              <w:rPr>
                <w:rFonts w:ascii="Calibri" w:eastAsia="Times New Roman" w:hAnsi="Calibri" w:cs="Times New Roman"/>
                <w:b/>
                <w:color w:val="000000"/>
                <w:sz w:val="20"/>
                <w:szCs w:val="20"/>
                <w:lang w:eastAsia="fr-FR"/>
              </w:rPr>
              <w:t>15000</w:t>
            </w:r>
          </w:p>
        </w:tc>
        <w:tc>
          <w:tcPr>
            <w:tcW w:w="1985" w:type="dxa"/>
            <w:tcBorders>
              <w:top w:val="nil"/>
              <w:left w:val="nil"/>
              <w:bottom w:val="single" w:sz="4" w:space="0" w:color="auto"/>
              <w:right w:val="single" w:sz="4" w:space="0" w:color="auto"/>
            </w:tcBorders>
            <w:shd w:val="clear" w:color="auto" w:fill="D9D9D9"/>
            <w:noWrap/>
            <w:vAlign w:val="bottom"/>
            <w:hideMark/>
          </w:tcPr>
          <w:p w14:paraId="23AA8169" w14:textId="77777777" w:rsidR="00113BDF" w:rsidRPr="00113BDF" w:rsidRDefault="00113BDF" w:rsidP="00113BDF">
            <w:pPr>
              <w:spacing w:after="0" w:line="240" w:lineRule="auto"/>
              <w:jc w:val="right"/>
              <w:rPr>
                <w:rFonts w:ascii="Calibri" w:eastAsia="Times New Roman" w:hAnsi="Calibri" w:cs="Times New Roman"/>
                <w:b/>
                <w:color w:val="000000"/>
                <w:sz w:val="20"/>
                <w:szCs w:val="20"/>
                <w:lang w:eastAsia="fr-FR"/>
              </w:rPr>
            </w:pPr>
            <w:r w:rsidRPr="00113BDF">
              <w:rPr>
                <w:rFonts w:ascii="Calibri" w:eastAsia="Times New Roman" w:hAnsi="Calibri" w:cs="Times New Roman"/>
                <w:b/>
                <w:color w:val="000000"/>
                <w:sz w:val="20"/>
                <w:szCs w:val="20"/>
                <w:lang w:eastAsia="fr-FR"/>
              </w:rPr>
              <w:t>18000</w:t>
            </w:r>
          </w:p>
        </w:tc>
        <w:tc>
          <w:tcPr>
            <w:tcW w:w="2126" w:type="dxa"/>
            <w:tcBorders>
              <w:top w:val="nil"/>
              <w:left w:val="nil"/>
              <w:bottom w:val="single" w:sz="4" w:space="0" w:color="auto"/>
              <w:right w:val="single" w:sz="4" w:space="0" w:color="auto"/>
            </w:tcBorders>
            <w:shd w:val="clear" w:color="auto" w:fill="D9D9D9"/>
            <w:noWrap/>
            <w:vAlign w:val="bottom"/>
            <w:hideMark/>
          </w:tcPr>
          <w:p w14:paraId="5F337096" w14:textId="77777777" w:rsidR="00113BDF" w:rsidRPr="00113BDF" w:rsidRDefault="00113BDF" w:rsidP="00113BDF">
            <w:pPr>
              <w:spacing w:after="0" w:line="240" w:lineRule="auto"/>
              <w:jc w:val="right"/>
              <w:rPr>
                <w:rFonts w:ascii="Calibri" w:eastAsia="Times New Roman" w:hAnsi="Calibri" w:cs="Times New Roman"/>
                <w:b/>
                <w:color w:val="000000"/>
                <w:sz w:val="20"/>
                <w:szCs w:val="20"/>
                <w:lang w:eastAsia="fr-FR"/>
              </w:rPr>
            </w:pPr>
            <w:r w:rsidRPr="00113BDF">
              <w:rPr>
                <w:rFonts w:ascii="Calibri" w:eastAsia="Times New Roman" w:hAnsi="Calibri" w:cs="Times New Roman"/>
                <w:b/>
                <w:color w:val="000000"/>
                <w:sz w:val="20"/>
                <w:szCs w:val="20"/>
                <w:lang w:eastAsia="fr-FR"/>
              </w:rPr>
              <w:t>14000</w:t>
            </w:r>
          </w:p>
        </w:tc>
      </w:tr>
      <w:tr w:rsidR="00113BDF" w:rsidRPr="00113BDF" w14:paraId="6F99FDE9" w14:textId="77777777" w:rsidTr="00113BDF">
        <w:trPr>
          <w:trHeight w:val="300"/>
        </w:trPr>
        <w:tc>
          <w:tcPr>
            <w:tcW w:w="3701" w:type="dxa"/>
            <w:tcBorders>
              <w:top w:val="nil"/>
              <w:left w:val="single" w:sz="4" w:space="0" w:color="auto"/>
              <w:bottom w:val="single" w:sz="4" w:space="0" w:color="auto"/>
              <w:right w:val="single" w:sz="4" w:space="0" w:color="auto"/>
            </w:tcBorders>
            <w:shd w:val="clear" w:color="auto" w:fill="auto"/>
            <w:noWrap/>
            <w:vAlign w:val="bottom"/>
            <w:hideMark/>
          </w:tcPr>
          <w:p w14:paraId="7E54A43A" w14:textId="77777777" w:rsidR="00113BDF" w:rsidRPr="00113BDF" w:rsidRDefault="00113BDF" w:rsidP="00113BDF">
            <w:pPr>
              <w:spacing w:after="0" w:line="240" w:lineRule="auto"/>
              <w:rPr>
                <w:rFonts w:ascii="Calibri" w:eastAsia="Times New Roman" w:hAnsi="Calibri" w:cs="Times New Roman"/>
                <w:color w:val="000000"/>
                <w:sz w:val="20"/>
                <w:szCs w:val="20"/>
                <w:lang w:eastAsia="fr-FR"/>
              </w:rPr>
            </w:pPr>
            <w:r w:rsidRPr="00113BDF">
              <w:rPr>
                <w:rFonts w:ascii="Calibri" w:eastAsia="Times New Roman" w:hAnsi="Calibri" w:cs="Times New Roman"/>
                <w:color w:val="000000"/>
                <w:sz w:val="20"/>
                <w:szCs w:val="20"/>
                <w:lang w:eastAsia="fr-FR"/>
              </w:rPr>
              <w:t>Coût variable unitaire</w:t>
            </w:r>
          </w:p>
        </w:tc>
        <w:tc>
          <w:tcPr>
            <w:tcW w:w="2126" w:type="dxa"/>
            <w:tcBorders>
              <w:top w:val="nil"/>
              <w:left w:val="nil"/>
              <w:bottom w:val="single" w:sz="4" w:space="0" w:color="auto"/>
              <w:right w:val="single" w:sz="4" w:space="0" w:color="auto"/>
            </w:tcBorders>
            <w:shd w:val="clear" w:color="auto" w:fill="auto"/>
            <w:noWrap/>
            <w:vAlign w:val="bottom"/>
            <w:hideMark/>
          </w:tcPr>
          <w:p w14:paraId="102D5409" w14:textId="77777777" w:rsidR="00113BDF" w:rsidRPr="00113BDF" w:rsidRDefault="00113BDF" w:rsidP="00113BDF">
            <w:pPr>
              <w:spacing w:after="0" w:line="240" w:lineRule="auto"/>
              <w:jc w:val="right"/>
              <w:rPr>
                <w:rFonts w:ascii="Calibri" w:eastAsia="Times New Roman" w:hAnsi="Calibri" w:cs="Times New Roman"/>
                <w:color w:val="000000"/>
                <w:sz w:val="20"/>
                <w:szCs w:val="20"/>
                <w:lang w:eastAsia="fr-FR"/>
              </w:rPr>
            </w:pPr>
            <w:r w:rsidRPr="00113BDF">
              <w:rPr>
                <w:rFonts w:ascii="Calibri" w:eastAsia="Times New Roman" w:hAnsi="Calibri" w:cs="Times New Roman"/>
                <w:color w:val="000000"/>
                <w:sz w:val="20"/>
                <w:szCs w:val="20"/>
                <w:lang w:eastAsia="fr-FR"/>
              </w:rPr>
              <w:t xml:space="preserve">               5,00 € </w:t>
            </w:r>
          </w:p>
        </w:tc>
        <w:tc>
          <w:tcPr>
            <w:tcW w:w="1985" w:type="dxa"/>
            <w:tcBorders>
              <w:top w:val="nil"/>
              <w:left w:val="nil"/>
              <w:bottom w:val="single" w:sz="4" w:space="0" w:color="auto"/>
              <w:right w:val="single" w:sz="4" w:space="0" w:color="auto"/>
            </w:tcBorders>
            <w:shd w:val="clear" w:color="auto" w:fill="auto"/>
            <w:noWrap/>
            <w:vAlign w:val="bottom"/>
            <w:hideMark/>
          </w:tcPr>
          <w:p w14:paraId="35FDA6A0" w14:textId="77777777" w:rsidR="00113BDF" w:rsidRPr="00113BDF" w:rsidRDefault="00113BDF" w:rsidP="00113BDF">
            <w:pPr>
              <w:spacing w:after="0" w:line="240" w:lineRule="auto"/>
              <w:jc w:val="right"/>
              <w:rPr>
                <w:rFonts w:ascii="Calibri" w:eastAsia="Times New Roman" w:hAnsi="Calibri" w:cs="Times New Roman"/>
                <w:color w:val="000000"/>
                <w:sz w:val="20"/>
                <w:szCs w:val="20"/>
                <w:lang w:eastAsia="fr-FR"/>
              </w:rPr>
            </w:pPr>
            <w:r w:rsidRPr="00113BDF">
              <w:rPr>
                <w:rFonts w:ascii="Calibri" w:eastAsia="Times New Roman" w:hAnsi="Calibri" w:cs="Times New Roman"/>
                <w:color w:val="000000"/>
                <w:sz w:val="20"/>
                <w:szCs w:val="20"/>
                <w:lang w:eastAsia="fr-FR"/>
              </w:rPr>
              <w:t xml:space="preserve">               5,00 € </w:t>
            </w:r>
          </w:p>
        </w:tc>
        <w:tc>
          <w:tcPr>
            <w:tcW w:w="2126" w:type="dxa"/>
            <w:tcBorders>
              <w:top w:val="nil"/>
              <w:left w:val="nil"/>
              <w:bottom w:val="single" w:sz="4" w:space="0" w:color="auto"/>
              <w:right w:val="single" w:sz="4" w:space="0" w:color="auto"/>
            </w:tcBorders>
            <w:shd w:val="clear" w:color="auto" w:fill="auto"/>
            <w:noWrap/>
            <w:vAlign w:val="bottom"/>
            <w:hideMark/>
          </w:tcPr>
          <w:p w14:paraId="5EEE1B4B" w14:textId="77777777" w:rsidR="00113BDF" w:rsidRPr="00113BDF" w:rsidRDefault="00113BDF" w:rsidP="00113BDF">
            <w:pPr>
              <w:spacing w:after="0" w:line="240" w:lineRule="auto"/>
              <w:jc w:val="right"/>
              <w:rPr>
                <w:rFonts w:ascii="Calibri" w:eastAsia="Times New Roman" w:hAnsi="Calibri" w:cs="Times New Roman"/>
                <w:color w:val="000000"/>
                <w:sz w:val="20"/>
                <w:szCs w:val="20"/>
                <w:lang w:eastAsia="fr-FR"/>
              </w:rPr>
            </w:pPr>
            <w:r w:rsidRPr="00113BDF">
              <w:rPr>
                <w:rFonts w:ascii="Calibri" w:eastAsia="Times New Roman" w:hAnsi="Calibri" w:cs="Times New Roman"/>
                <w:color w:val="000000"/>
                <w:sz w:val="20"/>
                <w:szCs w:val="20"/>
                <w:lang w:eastAsia="fr-FR"/>
              </w:rPr>
              <w:t xml:space="preserve">               5,00 € </w:t>
            </w:r>
          </w:p>
        </w:tc>
      </w:tr>
      <w:tr w:rsidR="00113BDF" w:rsidRPr="00113BDF" w14:paraId="1F3BB3EB" w14:textId="77777777" w:rsidTr="00113BDF">
        <w:trPr>
          <w:trHeight w:val="300"/>
        </w:trPr>
        <w:tc>
          <w:tcPr>
            <w:tcW w:w="3701" w:type="dxa"/>
            <w:tcBorders>
              <w:top w:val="nil"/>
              <w:left w:val="single" w:sz="4" w:space="0" w:color="auto"/>
              <w:bottom w:val="single" w:sz="4" w:space="0" w:color="auto"/>
              <w:right w:val="single" w:sz="4" w:space="0" w:color="auto"/>
            </w:tcBorders>
            <w:shd w:val="clear" w:color="auto" w:fill="auto"/>
            <w:noWrap/>
            <w:vAlign w:val="bottom"/>
            <w:hideMark/>
          </w:tcPr>
          <w:p w14:paraId="01AEC28B" w14:textId="77777777" w:rsidR="00113BDF" w:rsidRPr="00113BDF" w:rsidRDefault="00113BDF" w:rsidP="00113BDF">
            <w:pPr>
              <w:spacing w:after="0" w:line="240" w:lineRule="auto"/>
              <w:rPr>
                <w:rFonts w:ascii="Calibri" w:eastAsia="Times New Roman" w:hAnsi="Calibri" w:cs="Times New Roman"/>
                <w:color w:val="000000"/>
                <w:sz w:val="20"/>
                <w:szCs w:val="20"/>
                <w:lang w:eastAsia="fr-FR"/>
              </w:rPr>
            </w:pPr>
            <w:r w:rsidRPr="00113BDF">
              <w:rPr>
                <w:rFonts w:ascii="Calibri" w:eastAsia="Times New Roman" w:hAnsi="Calibri" w:cs="Times New Roman"/>
                <w:color w:val="000000"/>
                <w:sz w:val="20"/>
                <w:szCs w:val="20"/>
                <w:lang w:eastAsia="fr-FR"/>
              </w:rPr>
              <w:t>Coût fixe réel</w:t>
            </w:r>
          </w:p>
        </w:tc>
        <w:tc>
          <w:tcPr>
            <w:tcW w:w="2126" w:type="dxa"/>
            <w:tcBorders>
              <w:top w:val="nil"/>
              <w:left w:val="nil"/>
              <w:bottom w:val="single" w:sz="4" w:space="0" w:color="auto"/>
              <w:right w:val="single" w:sz="4" w:space="0" w:color="auto"/>
            </w:tcBorders>
            <w:shd w:val="clear" w:color="auto" w:fill="auto"/>
            <w:noWrap/>
            <w:vAlign w:val="bottom"/>
            <w:hideMark/>
          </w:tcPr>
          <w:p w14:paraId="2869FB61" w14:textId="77777777" w:rsidR="00113BDF" w:rsidRPr="00113BDF" w:rsidRDefault="00113BDF" w:rsidP="00113BDF">
            <w:pPr>
              <w:spacing w:after="0" w:line="240" w:lineRule="auto"/>
              <w:jc w:val="right"/>
              <w:rPr>
                <w:rFonts w:ascii="Calibri" w:eastAsia="Times New Roman" w:hAnsi="Calibri" w:cs="Times New Roman"/>
                <w:color w:val="000000"/>
                <w:sz w:val="20"/>
                <w:szCs w:val="20"/>
                <w:lang w:eastAsia="fr-FR"/>
              </w:rPr>
            </w:pPr>
            <w:r w:rsidRPr="00113BDF">
              <w:rPr>
                <w:rFonts w:ascii="Calibri" w:eastAsia="Times New Roman" w:hAnsi="Calibri" w:cs="Times New Roman"/>
                <w:color w:val="000000"/>
                <w:sz w:val="20"/>
                <w:szCs w:val="20"/>
                <w:lang w:eastAsia="fr-FR"/>
              </w:rPr>
              <w:t xml:space="preserve">   300 000,00 € </w:t>
            </w:r>
          </w:p>
        </w:tc>
        <w:tc>
          <w:tcPr>
            <w:tcW w:w="1985" w:type="dxa"/>
            <w:tcBorders>
              <w:top w:val="nil"/>
              <w:left w:val="nil"/>
              <w:bottom w:val="single" w:sz="4" w:space="0" w:color="auto"/>
              <w:right w:val="single" w:sz="4" w:space="0" w:color="auto"/>
            </w:tcBorders>
            <w:shd w:val="clear" w:color="auto" w:fill="auto"/>
            <w:noWrap/>
            <w:vAlign w:val="bottom"/>
            <w:hideMark/>
          </w:tcPr>
          <w:p w14:paraId="04DD8A84" w14:textId="77777777" w:rsidR="00113BDF" w:rsidRPr="00113BDF" w:rsidRDefault="00113BDF" w:rsidP="00113BDF">
            <w:pPr>
              <w:spacing w:after="0" w:line="240" w:lineRule="auto"/>
              <w:jc w:val="right"/>
              <w:rPr>
                <w:rFonts w:ascii="Calibri" w:eastAsia="Times New Roman" w:hAnsi="Calibri" w:cs="Times New Roman"/>
                <w:color w:val="000000"/>
                <w:sz w:val="20"/>
                <w:szCs w:val="20"/>
                <w:lang w:eastAsia="fr-FR"/>
              </w:rPr>
            </w:pPr>
            <w:r w:rsidRPr="00113BDF">
              <w:rPr>
                <w:rFonts w:ascii="Calibri" w:eastAsia="Times New Roman" w:hAnsi="Calibri" w:cs="Times New Roman"/>
                <w:color w:val="000000"/>
                <w:sz w:val="20"/>
                <w:szCs w:val="20"/>
                <w:lang w:eastAsia="fr-FR"/>
              </w:rPr>
              <w:t xml:space="preserve">   300 000,00 € </w:t>
            </w:r>
          </w:p>
        </w:tc>
        <w:tc>
          <w:tcPr>
            <w:tcW w:w="2126" w:type="dxa"/>
            <w:tcBorders>
              <w:top w:val="nil"/>
              <w:left w:val="nil"/>
              <w:bottom w:val="single" w:sz="4" w:space="0" w:color="auto"/>
              <w:right w:val="single" w:sz="4" w:space="0" w:color="auto"/>
            </w:tcBorders>
            <w:shd w:val="clear" w:color="auto" w:fill="auto"/>
            <w:noWrap/>
            <w:vAlign w:val="bottom"/>
            <w:hideMark/>
          </w:tcPr>
          <w:p w14:paraId="42179F01" w14:textId="77777777" w:rsidR="00113BDF" w:rsidRPr="00113BDF" w:rsidRDefault="00113BDF" w:rsidP="00113BDF">
            <w:pPr>
              <w:spacing w:after="0" w:line="240" w:lineRule="auto"/>
              <w:jc w:val="right"/>
              <w:rPr>
                <w:rFonts w:ascii="Calibri" w:eastAsia="Times New Roman" w:hAnsi="Calibri" w:cs="Times New Roman"/>
                <w:color w:val="000000"/>
                <w:sz w:val="20"/>
                <w:szCs w:val="20"/>
                <w:lang w:eastAsia="fr-FR"/>
              </w:rPr>
            </w:pPr>
            <w:r w:rsidRPr="00113BDF">
              <w:rPr>
                <w:rFonts w:ascii="Calibri" w:eastAsia="Times New Roman" w:hAnsi="Calibri" w:cs="Times New Roman"/>
                <w:color w:val="000000"/>
                <w:sz w:val="20"/>
                <w:szCs w:val="20"/>
                <w:lang w:eastAsia="fr-FR"/>
              </w:rPr>
              <w:t xml:space="preserve">   300 000,00 € </w:t>
            </w:r>
          </w:p>
        </w:tc>
      </w:tr>
      <w:tr w:rsidR="00113BDF" w:rsidRPr="00113BDF" w14:paraId="5AE48B3B" w14:textId="77777777" w:rsidTr="00113BDF">
        <w:trPr>
          <w:trHeight w:val="300"/>
        </w:trPr>
        <w:tc>
          <w:tcPr>
            <w:tcW w:w="3701" w:type="dxa"/>
            <w:tcBorders>
              <w:top w:val="nil"/>
              <w:left w:val="single" w:sz="4" w:space="0" w:color="auto"/>
              <w:bottom w:val="single" w:sz="4" w:space="0" w:color="auto"/>
              <w:right w:val="single" w:sz="4" w:space="0" w:color="auto"/>
            </w:tcBorders>
            <w:shd w:val="clear" w:color="auto" w:fill="D9D9D9"/>
            <w:noWrap/>
            <w:vAlign w:val="bottom"/>
            <w:hideMark/>
          </w:tcPr>
          <w:p w14:paraId="50720DF2" w14:textId="77777777" w:rsidR="00113BDF" w:rsidRPr="00113BDF" w:rsidRDefault="00113BDF" w:rsidP="00113BDF">
            <w:pPr>
              <w:spacing w:after="0" w:line="240" w:lineRule="auto"/>
              <w:rPr>
                <w:rFonts w:ascii="Calibri" w:eastAsia="Times New Roman" w:hAnsi="Calibri" w:cs="Times New Roman"/>
                <w:b/>
                <w:color w:val="000000"/>
                <w:sz w:val="20"/>
                <w:szCs w:val="20"/>
                <w:lang w:eastAsia="fr-FR"/>
              </w:rPr>
            </w:pPr>
            <w:r w:rsidRPr="00113BDF">
              <w:rPr>
                <w:rFonts w:ascii="Calibri" w:eastAsia="Times New Roman" w:hAnsi="Calibri" w:cs="Times New Roman"/>
                <w:b/>
                <w:color w:val="000000"/>
                <w:sz w:val="20"/>
                <w:szCs w:val="20"/>
                <w:lang w:eastAsia="fr-FR"/>
              </w:rPr>
              <w:t>Coefficient IR</w:t>
            </w:r>
          </w:p>
        </w:tc>
        <w:tc>
          <w:tcPr>
            <w:tcW w:w="2126" w:type="dxa"/>
            <w:tcBorders>
              <w:top w:val="nil"/>
              <w:left w:val="nil"/>
              <w:bottom w:val="single" w:sz="4" w:space="0" w:color="auto"/>
              <w:right w:val="single" w:sz="4" w:space="0" w:color="auto"/>
            </w:tcBorders>
            <w:shd w:val="clear" w:color="auto" w:fill="D9D9D9"/>
            <w:noWrap/>
            <w:vAlign w:val="bottom"/>
            <w:hideMark/>
          </w:tcPr>
          <w:p w14:paraId="428DD302" w14:textId="77777777" w:rsidR="00113BDF" w:rsidRPr="00113BDF" w:rsidRDefault="00113BDF" w:rsidP="00113BDF">
            <w:pPr>
              <w:spacing w:after="0" w:line="240" w:lineRule="auto"/>
              <w:jc w:val="right"/>
              <w:rPr>
                <w:rFonts w:ascii="Calibri" w:eastAsia="Times New Roman" w:hAnsi="Calibri" w:cs="Times New Roman"/>
                <w:b/>
                <w:color w:val="000000"/>
                <w:sz w:val="20"/>
                <w:szCs w:val="20"/>
                <w:lang w:eastAsia="fr-FR"/>
              </w:rPr>
            </w:pPr>
            <w:r w:rsidRPr="00113BDF">
              <w:rPr>
                <w:rFonts w:ascii="Calibri" w:eastAsia="Times New Roman" w:hAnsi="Calibri" w:cs="Times New Roman"/>
                <w:b/>
                <w:color w:val="000000"/>
                <w:sz w:val="20"/>
                <w:szCs w:val="20"/>
                <w:lang w:eastAsia="fr-FR"/>
              </w:rPr>
              <w:t>1,00</w:t>
            </w:r>
          </w:p>
        </w:tc>
        <w:tc>
          <w:tcPr>
            <w:tcW w:w="1985" w:type="dxa"/>
            <w:tcBorders>
              <w:top w:val="nil"/>
              <w:left w:val="nil"/>
              <w:bottom w:val="single" w:sz="4" w:space="0" w:color="auto"/>
              <w:right w:val="single" w:sz="4" w:space="0" w:color="auto"/>
            </w:tcBorders>
            <w:shd w:val="clear" w:color="auto" w:fill="D9D9D9"/>
            <w:noWrap/>
            <w:vAlign w:val="bottom"/>
            <w:hideMark/>
          </w:tcPr>
          <w:p w14:paraId="55E4C240" w14:textId="77777777" w:rsidR="00113BDF" w:rsidRPr="00113BDF" w:rsidRDefault="00113BDF" w:rsidP="00113BDF">
            <w:pPr>
              <w:spacing w:after="0" w:line="240" w:lineRule="auto"/>
              <w:jc w:val="right"/>
              <w:rPr>
                <w:rFonts w:ascii="Calibri" w:eastAsia="Times New Roman" w:hAnsi="Calibri" w:cs="Times New Roman"/>
                <w:b/>
                <w:color w:val="000000"/>
                <w:sz w:val="20"/>
                <w:szCs w:val="20"/>
                <w:lang w:eastAsia="fr-FR"/>
              </w:rPr>
            </w:pPr>
            <w:r w:rsidRPr="00113BDF">
              <w:rPr>
                <w:rFonts w:ascii="Calibri" w:eastAsia="Times New Roman" w:hAnsi="Calibri" w:cs="Times New Roman"/>
                <w:b/>
                <w:color w:val="000000"/>
                <w:sz w:val="20"/>
                <w:szCs w:val="20"/>
                <w:lang w:eastAsia="fr-FR"/>
              </w:rPr>
              <w:t>1,20</w:t>
            </w:r>
          </w:p>
        </w:tc>
        <w:tc>
          <w:tcPr>
            <w:tcW w:w="2126" w:type="dxa"/>
            <w:tcBorders>
              <w:top w:val="nil"/>
              <w:left w:val="nil"/>
              <w:bottom w:val="single" w:sz="4" w:space="0" w:color="auto"/>
              <w:right w:val="single" w:sz="4" w:space="0" w:color="auto"/>
            </w:tcBorders>
            <w:shd w:val="clear" w:color="auto" w:fill="D9D9D9"/>
            <w:noWrap/>
            <w:vAlign w:val="bottom"/>
            <w:hideMark/>
          </w:tcPr>
          <w:p w14:paraId="43FCF8E0" w14:textId="77777777" w:rsidR="00113BDF" w:rsidRPr="00113BDF" w:rsidRDefault="00113BDF" w:rsidP="00113BDF">
            <w:pPr>
              <w:spacing w:after="0" w:line="240" w:lineRule="auto"/>
              <w:jc w:val="right"/>
              <w:rPr>
                <w:rFonts w:ascii="Calibri" w:eastAsia="Times New Roman" w:hAnsi="Calibri" w:cs="Times New Roman"/>
                <w:b/>
                <w:color w:val="000000"/>
                <w:sz w:val="20"/>
                <w:szCs w:val="20"/>
                <w:lang w:eastAsia="fr-FR"/>
              </w:rPr>
            </w:pPr>
            <w:r w:rsidRPr="00113BDF">
              <w:rPr>
                <w:rFonts w:ascii="Calibri" w:eastAsia="Times New Roman" w:hAnsi="Calibri" w:cs="Times New Roman"/>
                <w:b/>
                <w:color w:val="000000"/>
                <w:sz w:val="20"/>
                <w:szCs w:val="20"/>
                <w:lang w:eastAsia="fr-FR"/>
              </w:rPr>
              <w:t>0,93</w:t>
            </w:r>
          </w:p>
        </w:tc>
      </w:tr>
      <w:tr w:rsidR="00113BDF" w:rsidRPr="00113BDF" w14:paraId="3C68A9C8" w14:textId="77777777" w:rsidTr="00113BDF">
        <w:trPr>
          <w:trHeight w:val="300"/>
        </w:trPr>
        <w:tc>
          <w:tcPr>
            <w:tcW w:w="3701" w:type="dxa"/>
            <w:tcBorders>
              <w:top w:val="nil"/>
              <w:left w:val="single" w:sz="4" w:space="0" w:color="auto"/>
              <w:bottom w:val="single" w:sz="4" w:space="0" w:color="auto"/>
              <w:right w:val="single" w:sz="4" w:space="0" w:color="auto"/>
            </w:tcBorders>
            <w:shd w:val="clear" w:color="auto" w:fill="D9D9D9"/>
            <w:noWrap/>
            <w:vAlign w:val="bottom"/>
            <w:hideMark/>
          </w:tcPr>
          <w:p w14:paraId="0CBE38D1" w14:textId="77777777" w:rsidR="00113BDF" w:rsidRPr="00113BDF" w:rsidRDefault="00113BDF" w:rsidP="00113BDF">
            <w:pPr>
              <w:spacing w:after="0" w:line="240" w:lineRule="auto"/>
              <w:rPr>
                <w:rFonts w:ascii="Calibri" w:eastAsia="Times New Roman" w:hAnsi="Calibri" w:cs="Times New Roman"/>
                <w:b/>
                <w:color w:val="000000"/>
                <w:sz w:val="20"/>
                <w:szCs w:val="20"/>
                <w:lang w:eastAsia="fr-FR"/>
              </w:rPr>
            </w:pPr>
            <w:r w:rsidRPr="00113BDF">
              <w:rPr>
                <w:rFonts w:ascii="Calibri" w:eastAsia="Times New Roman" w:hAnsi="Calibri" w:cs="Times New Roman"/>
                <w:b/>
                <w:color w:val="000000"/>
                <w:sz w:val="20"/>
                <w:szCs w:val="20"/>
                <w:lang w:eastAsia="fr-FR"/>
              </w:rPr>
              <w:t>Coût fixe imputé</w:t>
            </w:r>
          </w:p>
        </w:tc>
        <w:tc>
          <w:tcPr>
            <w:tcW w:w="2126" w:type="dxa"/>
            <w:tcBorders>
              <w:top w:val="nil"/>
              <w:left w:val="nil"/>
              <w:bottom w:val="single" w:sz="4" w:space="0" w:color="auto"/>
              <w:right w:val="single" w:sz="4" w:space="0" w:color="auto"/>
            </w:tcBorders>
            <w:shd w:val="clear" w:color="auto" w:fill="D9D9D9"/>
            <w:noWrap/>
            <w:vAlign w:val="bottom"/>
            <w:hideMark/>
          </w:tcPr>
          <w:p w14:paraId="7896705B" w14:textId="77777777" w:rsidR="00113BDF" w:rsidRPr="00113BDF" w:rsidRDefault="00113BDF" w:rsidP="00113BDF">
            <w:pPr>
              <w:spacing w:after="0" w:line="240" w:lineRule="auto"/>
              <w:jc w:val="right"/>
              <w:rPr>
                <w:rFonts w:ascii="Calibri" w:eastAsia="Times New Roman" w:hAnsi="Calibri" w:cs="Times New Roman"/>
                <w:b/>
                <w:color w:val="000000"/>
                <w:sz w:val="20"/>
                <w:szCs w:val="20"/>
                <w:lang w:eastAsia="fr-FR"/>
              </w:rPr>
            </w:pPr>
            <w:r w:rsidRPr="00113BDF">
              <w:rPr>
                <w:rFonts w:ascii="Calibri" w:eastAsia="Times New Roman" w:hAnsi="Calibri" w:cs="Times New Roman"/>
                <w:b/>
                <w:color w:val="000000"/>
                <w:sz w:val="20"/>
                <w:szCs w:val="20"/>
                <w:lang w:eastAsia="fr-FR"/>
              </w:rPr>
              <w:t xml:space="preserve">   300 000,00 € </w:t>
            </w:r>
          </w:p>
        </w:tc>
        <w:tc>
          <w:tcPr>
            <w:tcW w:w="1985" w:type="dxa"/>
            <w:tcBorders>
              <w:top w:val="nil"/>
              <w:left w:val="nil"/>
              <w:bottom w:val="single" w:sz="4" w:space="0" w:color="auto"/>
              <w:right w:val="single" w:sz="4" w:space="0" w:color="auto"/>
            </w:tcBorders>
            <w:shd w:val="clear" w:color="auto" w:fill="D9D9D9"/>
            <w:noWrap/>
            <w:vAlign w:val="bottom"/>
            <w:hideMark/>
          </w:tcPr>
          <w:p w14:paraId="3E61495F" w14:textId="77777777" w:rsidR="00113BDF" w:rsidRPr="00113BDF" w:rsidRDefault="00113BDF" w:rsidP="00113BDF">
            <w:pPr>
              <w:spacing w:after="0" w:line="240" w:lineRule="auto"/>
              <w:jc w:val="right"/>
              <w:rPr>
                <w:rFonts w:ascii="Calibri" w:eastAsia="Times New Roman" w:hAnsi="Calibri" w:cs="Times New Roman"/>
                <w:b/>
                <w:color w:val="000000"/>
                <w:sz w:val="20"/>
                <w:szCs w:val="20"/>
                <w:lang w:eastAsia="fr-FR"/>
              </w:rPr>
            </w:pPr>
            <w:r w:rsidRPr="00113BDF">
              <w:rPr>
                <w:rFonts w:ascii="Calibri" w:eastAsia="Times New Roman" w:hAnsi="Calibri" w:cs="Times New Roman"/>
                <w:b/>
                <w:color w:val="000000"/>
                <w:sz w:val="20"/>
                <w:szCs w:val="20"/>
                <w:lang w:eastAsia="fr-FR"/>
              </w:rPr>
              <w:t xml:space="preserve">   360 000,00 € </w:t>
            </w:r>
          </w:p>
        </w:tc>
        <w:tc>
          <w:tcPr>
            <w:tcW w:w="2126" w:type="dxa"/>
            <w:tcBorders>
              <w:top w:val="nil"/>
              <w:left w:val="nil"/>
              <w:bottom w:val="single" w:sz="4" w:space="0" w:color="auto"/>
              <w:right w:val="single" w:sz="4" w:space="0" w:color="auto"/>
            </w:tcBorders>
            <w:shd w:val="clear" w:color="auto" w:fill="D9D9D9"/>
            <w:noWrap/>
            <w:vAlign w:val="bottom"/>
            <w:hideMark/>
          </w:tcPr>
          <w:p w14:paraId="35489429" w14:textId="77777777" w:rsidR="00113BDF" w:rsidRPr="00113BDF" w:rsidRDefault="00113BDF" w:rsidP="00113BDF">
            <w:pPr>
              <w:spacing w:after="0" w:line="240" w:lineRule="auto"/>
              <w:jc w:val="right"/>
              <w:rPr>
                <w:rFonts w:ascii="Calibri" w:eastAsia="Times New Roman" w:hAnsi="Calibri" w:cs="Times New Roman"/>
                <w:b/>
                <w:color w:val="000000"/>
                <w:sz w:val="20"/>
                <w:szCs w:val="20"/>
                <w:lang w:eastAsia="fr-FR"/>
              </w:rPr>
            </w:pPr>
            <w:r w:rsidRPr="00113BDF">
              <w:rPr>
                <w:rFonts w:ascii="Calibri" w:eastAsia="Times New Roman" w:hAnsi="Calibri" w:cs="Times New Roman"/>
                <w:b/>
                <w:color w:val="000000"/>
                <w:sz w:val="20"/>
                <w:szCs w:val="20"/>
                <w:lang w:eastAsia="fr-FR"/>
              </w:rPr>
              <w:t xml:space="preserve">   280 000,00 € </w:t>
            </w:r>
          </w:p>
        </w:tc>
      </w:tr>
      <w:tr w:rsidR="00113BDF" w:rsidRPr="00113BDF" w14:paraId="241D4535" w14:textId="77777777" w:rsidTr="00113BDF">
        <w:trPr>
          <w:trHeight w:val="300"/>
        </w:trPr>
        <w:tc>
          <w:tcPr>
            <w:tcW w:w="3701" w:type="dxa"/>
            <w:tcBorders>
              <w:top w:val="nil"/>
              <w:left w:val="single" w:sz="4" w:space="0" w:color="auto"/>
              <w:bottom w:val="single" w:sz="4" w:space="0" w:color="auto"/>
              <w:right w:val="single" w:sz="4" w:space="0" w:color="auto"/>
            </w:tcBorders>
            <w:shd w:val="clear" w:color="auto" w:fill="auto"/>
            <w:noWrap/>
            <w:vAlign w:val="bottom"/>
            <w:hideMark/>
          </w:tcPr>
          <w:p w14:paraId="16464309" w14:textId="77777777" w:rsidR="00113BDF" w:rsidRPr="00113BDF" w:rsidRDefault="00113BDF" w:rsidP="00113BDF">
            <w:pPr>
              <w:spacing w:after="0" w:line="240" w:lineRule="auto"/>
              <w:rPr>
                <w:rFonts w:ascii="Calibri" w:eastAsia="Times New Roman" w:hAnsi="Calibri" w:cs="Times New Roman"/>
                <w:color w:val="000000"/>
                <w:sz w:val="20"/>
                <w:szCs w:val="20"/>
                <w:lang w:eastAsia="fr-FR"/>
              </w:rPr>
            </w:pPr>
            <w:r w:rsidRPr="00113BDF">
              <w:rPr>
                <w:rFonts w:ascii="Calibri" w:eastAsia="Times New Roman" w:hAnsi="Calibri" w:cs="Times New Roman"/>
                <w:color w:val="000000"/>
                <w:sz w:val="20"/>
                <w:szCs w:val="20"/>
                <w:lang w:eastAsia="fr-FR"/>
              </w:rPr>
              <w:t>Coût total</w:t>
            </w:r>
          </w:p>
        </w:tc>
        <w:tc>
          <w:tcPr>
            <w:tcW w:w="2126" w:type="dxa"/>
            <w:tcBorders>
              <w:top w:val="nil"/>
              <w:left w:val="nil"/>
              <w:bottom w:val="single" w:sz="4" w:space="0" w:color="auto"/>
              <w:right w:val="single" w:sz="4" w:space="0" w:color="auto"/>
            </w:tcBorders>
            <w:shd w:val="clear" w:color="auto" w:fill="auto"/>
            <w:noWrap/>
            <w:vAlign w:val="bottom"/>
            <w:hideMark/>
          </w:tcPr>
          <w:p w14:paraId="208680E5" w14:textId="77777777" w:rsidR="00113BDF" w:rsidRPr="00113BDF" w:rsidRDefault="00113BDF" w:rsidP="00113BDF">
            <w:pPr>
              <w:spacing w:after="0" w:line="240" w:lineRule="auto"/>
              <w:jc w:val="right"/>
              <w:rPr>
                <w:rFonts w:ascii="Calibri" w:eastAsia="Times New Roman" w:hAnsi="Calibri" w:cs="Times New Roman"/>
                <w:color w:val="000000"/>
                <w:sz w:val="20"/>
                <w:szCs w:val="20"/>
                <w:lang w:eastAsia="fr-FR"/>
              </w:rPr>
            </w:pPr>
            <w:r w:rsidRPr="00113BDF">
              <w:rPr>
                <w:rFonts w:ascii="Calibri" w:eastAsia="Times New Roman" w:hAnsi="Calibri" w:cs="Times New Roman"/>
                <w:color w:val="000000"/>
                <w:sz w:val="20"/>
                <w:szCs w:val="20"/>
                <w:lang w:eastAsia="fr-FR"/>
              </w:rPr>
              <w:t xml:space="preserve">   375 000,00 € </w:t>
            </w:r>
          </w:p>
        </w:tc>
        <w:tc>
          <w:tcPr>
            <w:tcW w:w="1985" w:type="dxa"/>
            <w:tcBorders>
              <w:top w:val="nil"/>
              <w:left w:val="nil"/>
              <w:bottom w:val="single" w:sz="4" w:space="0" w:color="auto"/>
              <w:right w:val="single" w:sz="4" w:space="0" w:color="auto"/>
            </w:tcBorders>
            <w:shd w:val="clear" w:color="auto" w:fill="auto"/>
            <w:noWrap/>
            <w:vAlign w:val="bottom"/>
            <w:hideMark/>
          </w:tcPr>
          <w:p w14:paraId="630B95C0" w14:textId="77777777" w:rsidR="00113BDF" w:rsidRPr="00113BDF" w:rsidRDefault="00113BDF" w:rsidP="00113BDF">
            <w:pPr>
              <w:spacing w:after="0" w:line="240" w:lineRule="auto"/>
              <w:jc w:val="right"/>
              <w:rPr>
                <w:rFonts w:ascii="Calibri" w:eastAsia="Times New Roman" w:hAnsi="Calibri" w:cs="Times New Roman"/>
                <w:color w:val="000000"/>
                <w:sz w:val="20"/>
                <w:szCs w:val="20"/>
                <w:lang w:eastAsia="fr-FR"/>
              </w:rPr>
            </w:pPr>
            <w:r w:rsidRPr="00113BDF">
              <w:rPr>
                <w:rFonts w:ascii="Calibri" w:eastAsia="Times New Roman" w:hAnsi="Calibri" w:cs="Times New Roman"/>
                <w:color w:val="000000"/>
                <w:sz w:val="20"/>
                <w:szCs w:val="20"/>
                <w:lang w:eastAsia="fr-FR"/>
              </w:rPr>
              <w:t xml:space="preserve">   450 000,00 € </w:t>
            </w:r>
          </w:p>
        </w:tc>
        <w:tc>
          <w:tcPr>
            <w:tcW w:w="2126" w:type="dxa"/>
            <w:tcBorders>
              <w:top w:val="nil"/>
              <w:left w:val="nil"/>
              <w:bottom w:val="single" w:sz="4" w:space="0" w:color="auto"/>
              <w:right w:val="single" w:sz="4" w:space="0" w:color="auto"/>
            </w:tcBorders>
            <w:shd w:val="clear" w:color="auto" w:fill="auto"/>
            <w:noWrap/>
            <w:vAlign w:val="bottom"/>
            <w:hideMark/>
          </w:tcPr>
          <w:p w14:paraId="4E7CC84E" w14:textId="77777777" w:rsidR="00113BDF" w:rsidRPr="00113BDF" w:rsidRDefault="00113BDF" w:rsidP="00113BDF">
            <w:pPr>
              <w:spacing w:after="0" w:line="240" w:lineRule="auto"/>
              <w:jc w:val="right"/>
              <w:rPr>
                <w:rFonts w:ascii="Calibri" w:eastAsia="Times New Roman" w:hAnsi="Calibri" w:cs="Times New Roman"/>
                <w:color w:val="000000"/>
                <w:sz w:val="20"/>
                <w:szCs w:val="20"/>
                <w:lang w:eastAsia="fr-FR"/>
              </w:rPr>
            </w:pPr>
            <w:r w:rsidRPr="00113BDF">
              <w:rPr>
                <w:rFonts w:ascii="Calibri" w:eastAsia="Times New Roman" w:hAnsi="Calibri" w:cs="Times New Roman"/>
                <w:color w:val="000000"/>
                <w:sz w:val="20"/>
                <w:szCs w:val="20"/>
                <w:lang w:eastAsia="fr-FR"/>
              </w:rPr>
              <w:t xml:space="preserve">   350 000,00 € </w:t>
            </w:r>
          </w:p>
        </w:tc>
      </w:tr>
      <w:tr w:rsidR="00113BDF" w:rsidRPr="00113BDF" w14:paraId="1A4E96A5" w14:textId="77777777" w:rsidTr="00113BDF">
        <w:trPr>
          <w:trHeight w:val="300"/>
        </w:trPr>
        <w:tc>
          <w:tcPr>
            <w:tcW w:w="3701" w:type="dxa"/>
            <w:tcBorders>
              <w:top w:val="nil"/>
              <w:left w:val="single" w:sz="4" w:space="0" w:color="auto"/>
              <w:bottom w:val="single" w:sz="4" w:space="0" w:color="auto"/>
              <w:right w:val="single" w:sz="4" w:space="0" w:color="auto"/>
            </w:tcBorders>
            <w:shd w:val="clear" w:color="auto" w:fill="D9D9D9"/>
            <w:noWrap/>
            <w:vAlign w:val="bottom"/>
            <w:hideMark/>
          </w:tcPr>
          <w:p w14:paraId="11F4D92D" w14:textId="77777777" w:rsidR="00113BDF" w:rsidRPr="00113BDF" w:rsidRDefault="00113BDF" w:rsidP="00113BDF">
            <w:pPr>
              <w:spacing w:after="0" w:line="240" w:lineRule="auto"/>
              <w:rPr>
                <w:rFonts w:ascii="Calibri" w:eastAsia="Times New Roman" w:hAnsi="Calibri" w:cs="Times New Roman"/>
                <w:b/>
                <w:color w:val="000000"/>
                <w:sz w:val="20"/>
                <w:szCs w:val="20"/>
                <w:lang w:eastAsia="fr-FR"/>
              </w:rPr>
            </w:pPr>
            <w:r w:rsidRPr="00113BDF">
              <w:rPr>
                <w:rFonts w:ascii="Calibri" w:eastAsia="Times New Roman" w:hAnsi="Calibri" w:cs="Times New Roman"/>
                <w:b/>
                <w:color w:val="000000"/>
                <w:sz w:val="20"/>
                <w:szCs w:val="20"/>
                <w:lang w:eastAsia="fr-FR"/>
              </w:rPr>
              <w:t>Coût unitaire</w:t>
            </w:r>
          </w:p>
        </w:tc>
        <w:tc>
          <w:tcPr>
            <w:tcW w:w="2126" w:type="dxa"/>
            <w:tcBorders>
              <w:top w:val="nil"/>
              <w:left w:val="nil"/>
              <w:bottom w:val="single" w:sz="4" w:space="0" w:color="auto"/>
              <w:right w:val="single" w:sz="4" w:space="0" w:color="auto"/>
            </w:tcBorders>
            <w:shd w:val="clear" w:color="auto" w:fill="D9D9D9"/>
            <w:noWrap/>
            <w:vAlign w:val="bottom"/>
            <w:hideMark/>
          </w:tcPr>
          <w:p w14:paraId="793C3B6E" w14:textId="77777777" w:rsidR="00113BDF" w:rsidRPr="00113BDF" w:rsidRDefault="00113BDF" w:rsidP="00113BDF">
            <w:pPr>
              <w:spacing w:after="0" w:line="240" w:lineRule="auto"/>
              <w:jc w:val="right"/>
              <w:rPr>
                <w:rFonts w:ascii="Calibri" w:eastAsia="Times New Roman" w:hAnsi="Calibri" w:cs="Times New Roman"/>
                <w:b/>
                <w:color w:val="000000"/>
                <w:sz w:val="20"/>
                <w:szCs w:val="20"/>
                <w:lang w:eastAsia="fr-FR"/>
              </w:rPr>
            </w:pPr>
            <w:r w:rsidRPr="00113BDF">
              <w:rPr>
                <w:rFonts w:ascii="Calibri" w:eastAsia="Times New Roman" w:hAnsi="Calibri" w:cs="Times New Roman"/>
                <w:b/>
                <w:color w:val="000000"/>
                <w:sz w:val="20"/>
                <w:szCs w:val="20"/>
                <w:lang w:eastAsia="fr-FR"/>
              </w:rPr>
              <w:t xml:space="preserve">             25,00 € </w:t>
            </w:r>
          </w:p>
        </w:tc>
        <w:tc>
          <w:tcPr>
            <w:tcW w:w="1985" w:type="dxa"/>
            <w:tcBorders>
              <w:top w:val="nil"/>
              <w:left w:val="nil"/>
              <w:bottom w:val="single" w:sz="4" w:space="0" w:color="auto"/>
              <w:right w:val="single" w:sz="4" w:space="0" w:color="auto"/>
            </w:tcBorders>
            <w:shd w:val="clear" w:color="auto" w:fill="D9D9D9"/>
            <w:noWrap/>
            <w:vAlign w:val="bottom"/>
            <w:hideMark/>
          </w:tcPr>
          <w:p w14:paraId="16C0F1FC" w14:textId="77777777" w:rsidR="00113BDF" w:rsidRPr="00113BDF" w:rsidRDefault="00113BDF" w:rsidP="00113BDF">
            <w:pPr>
              <w:spacing w:after="0" w:line="240" w:lineRule="auto"/>
              <w:jc w:val="right"/>
              <w:rPr>
                <w:rFonts w:ascii="Calibri" w:eastAsia="Times New Roman" w:hAnsi="Calibri" w:cs="Times New Roman"/>
                <w:b/>
                <w:color w:val="000000"/>
                <w:sz w:val="20"/>
                <w:szCs w:val="20"/>
                <w:lang w:eastAsia="fr-FR"/>
              </w:rPr>
            </w:pPr>
            <w:r w:rsidRPr="00113BDF">
              <w:rPr>
                <w:rFonts w:ascii="Calibri" w:eastAsia="Times New Roman" w:hAnsi="Calibri" w:cs="Times New Roman"/>
                <w:b/>
                <w:color w:val="000000"/>
                <w:sz w:val="20"/>
                <w:szCs w:val="20"/>
                <w:lang w:eastAsia="fr-FR"/>
              </w:rPr>
              <w:t xml:space="preserve">             25,00 € </w:t>
            </w:r>
          </w:p>
        </w:tc>
        <w:tc>
          <w:tcPr>
            <w:tcW w:w="2126" w:type="dxa"/>
            <w:tcBorders>
              <w:top w:val="nil"/>
              <w:left w:val="nil"/>
              <w:bottom w:val="single" w:sz="4" w:space="0" w:color="auto"/>
              <w:right w:val="single" w:sz="4" w:space="0" w:color="auto"/>
            </w:tcBorders>
            <w:shd w:val="clear" w:color="auto" w:fill="D9D9D9"/>
            <w:noWrap/>
            <w:vAlign w:val="bottom"/>
            <w:hideMark/>
          </w:tcPr>
          <w:p w14:paraId="03101051" w14:textId="77777777" w:rsidR="00113BDF" w:rsidRPr="00113BDF" w:rsidRDefault="00113BDF" w:rsidP="00113BDF">
            <w:pPr>
              <w:spacing w:after="0" w:line="240" w:lineRule="auto"/>
              <w:jc w:val="right"/>
              <w:rPr>
                <w:rFonts w:ascii="Calibri" w:eastAsia="Times New Roman" w:hAnsi="Calibri" w:cs="Times New Roman"/>
                <w:b/>
                <w:color w:val="000000"/>
                <w:sz w:val="20"/>
                <w:szCs w:val="20"/>
                <w:lang w:eastAsia="fr-FR"/>
              </w:rPr>
            </w:pPr>
            <w:r w:rsidRPr="00113BDF">
              <w:rPr>
                <w:rFonts w:ascii="Calibri" w:eastAsia="Times New Roman" w:hAnsi="Calibri" w:cs="Times New Roman"/>
                <w:b/>
                <w:color w:val="000000"/>
                <w:sz w:val="20"/>
                <w:szCs w:val="20"/>
                <w:lang w:eastAsia="fr-FR"/>
              </w:rPr>
              <w:t xml:space="preserve">             25,00 € </w:t>
            </w:r>
          </w:p>
        </w:tc>
      </w:tr>
      <w:tr w:rsidR="00113BDF" w:rsidRPr="00113BDF" w14:paraId="2895946A" w14:textId="77777777" w:rsidTr="00113BDF">
        <w:trPr>
          <w:trHeight w:val="300"/>
        </w:trPr>
        <w:tc>
          <w:tcPr>
            <w:tcW w:w="3701" w:type="dxa"/>
            <w:tcBorders>
              <w:top w:val="nil"/>
              <w:left w:val="single" w:sz="4" w:space="0" w:color="auto"/>
              <w:bottom w:val="single" w:sz="4" w:space="0" w:color="auto"/>
              <w:right w:val="single" w:sz="4" w:space="0" w:color="auto"/>
            </w:tcBorders>
            <w:shd w:val="clear" w:color="auto" w:fill="D9D9D9"/>
            <w:noWrap/>
            <w:vAlign w:val="bottom"/>
            <w:hideMark/>
          </w:tcPr>
          <w:p w14:paraId="53F5F9A8" w14:textId="77777777" w:rsidR="00113BDF" w:rsidRPr="00113BDF" w:rsidRDefault="00113BDF" w:rsidP="00113BDF">
            <w:pPr>
              <w:spacing w:after="0" w:line="240" w:lineRule="auto"/>
              <w:rPr>
                <w:rFonts w:ascii="Calibri" w:eastAsia="Times New Roman" w:hAnsi="Calibri" w:cs="Times New Roman"/>
                <w:b/>
                <w:color w:val="000000"/>
                <w:sz w:val="20"/>
                <w:szCs w:val="20"/>
                <w:lang w:eastAsia="fr-FR"/>
              </w:rPr>
            </w:pPr>
            <w:r w:rsidRPr="00113BDF">
              <w:rPr>
                <w:rFonts w:ascii="Calibri" w:eastAsia="Times New Roman" w:hAnsi="Calibri" w:cs="Times New Roman"/>
                <w:b/>
                <w:color w:val="000000"/>
                <w:sz w:val="20"/>
                <w:szCs w:val="20"/>
                <w:lang w:eastAsia="fr-FR"/>
              </w:rPr>
              <w:t>Différence d'imputation</w:t>
            </w:r>
          </w:p>
        </w:tc>
        <w:tc>
          <w:tcPr>
            <w:tcW w:w="2126" w:type="dxa"/>
            <w:tcBorders>
              <w:top w:val="nil"/>
              <w:left w:val="nil"/>
              <w:bottom w:val="single" w:sz="4" w:space="0" w:color="auto"/>
              <w:right w:val="single" w:sz="4" w:space="0" w:color="auto"/>
            </w:tcBorders>
            <w:shd w:val="clear" w:color="auto" w:fill="D9D9D9"/>
            <w:noWrap/>
            <w:vAlign w:val="bottom"/>
            <w:hideMark/>
          </w:tcPr>
          <w:p w14:paraId="1E7777FA" w14:textId="77777777" w:rsidR="00113BDF" w:rsidRPr="00113BDF" w:rsidRDefault="00113BDF" w:rsidP="00113BDF">
            <w:pPr>
              <w:spacing w:after="0" w:line="240" w:lineRule="auto"/>
              <w:jc w:val="right"/>
              <w:rPr>
                <w:rFonts w:ascii="Calibri" w:eastAsia="Times New Roman" w:hAnsi="Calibri" w:cs="Times New Roman"/>
                <w:b/>
                <w:color w:val="000000"/>
                <w:sz w:val="20"/>
                <w:szCs w:val="20"/>
                <w:lang w:eastAsia="fr-FR"/>
              </w:rPr>
            </w:pPr>
            <w:r w:rsidRPr="00113BDF">
              <w:rPr>
                <w:rFonts w:ascii="Calibri" w:eastAsia="Times New Roman" w:hAnsi="Calibri" w:cs="Times New Roman"/>
                <w:b/>
                <w:color w:val="000000"/>
                <w:sz w:val="20"/>
                <w:szCs w:val="20"/>
                <w:lang w:eastAsia="fr-FR"/>
              </w:rPr>
              <w:t xml:space="preserve">                    -   € </w:t>
            </w:r>
          </w:p>
        </w:tc>
        <w:tc>
          <w:tcPr>
            <w:tcW w:w="1985" w:type="dxa"/>
            <w:tcBorders>
              <w:top w:val="nil"/>
              <w:left w:val="nil"/>
              <w:bottom w:val="single" w:sz="4" w:space="0" w:color="auto"/>
              <w:right w:val="single" w:sz="4" w:space="0" w:color="auto"/>
            </w:tcBorders>
            <w:shd w:val="clear" w:color="auto" w:fill="D9D9D9"/>
            <w:noWrap/>
            <w:vAlign w:val="bottom"/>
            <w:hideMark/>
          </w:tcPr>
          <w:p w14:paraId="68427268" w14:textId="77777777" w:rsidR="00113BDF" w:rsidRPr="00113BDF" w:rsidRDefault="00113BDF" w:rsidP="00113BDF">
            <w:pPr>
              <w:spacing w:after="0" w:line="240" w:lineRule="auto"/>
              <w:jc w:val="right"/>
              <w:rPr>
                <w:rFonts w:ascii="Calibri" w:eastAsia="Times New Roman" w:hAnsi="Calibri" w:cs="Times New Roman"/>
                <w:b/>
                <w:color w:val="000000"/>
                <w:sz w:val="20"/>
                <w:szCs w:val="20"/>
                <w:lang w:eastAsia="fr-FR"/>
              </w:rPr>
            </w:pPr>
            <w:r w:rsidRPr="00113BDF">
              <w:rPr>
                <w:rFonts w:ascii="Calibri" w:eastAsia="Times New Roman" w:hAnsi="Calibri" w:cs="Times New Roman"/>
                <w:b/>
                <w:color w:val="000000"/>
                <w:sz w:val="20"/>
                <w:szCs w:val="20"/>
                <w:lang w:eastAsia="fr-FR"/>
              </w:rPr>
              <w:t xml:space="preserve">-   60 000,00 € </w:t>
            </w:r>
          </w:p>
        </w:tc>
        <w:tc>
          <w:tcPr>
            <w:tcW w:w="2126" w:type="dxa"/>
            <w:tcBorders>
              <w:top w:val="nil"/>
              <w:left w:val="nil"/>
              <w:bottom w:val="single" w:sz="4" w:space="0" w:color="auto"/>
              <w:right w:val="single" w:sz="4" w:space="0" w:color="auto"/>
            </w:tcBorders>
            <w:shd w:val="clear" w:color="auto" w:fill="D9D9D9"/>
            <w:noWrap/>
            <w:vAlign w:val="bottom"/>
            <w:hideMark/>
          </w:tcPr>
          <w:p w14:paraId="582BEFA6" w14:textId="77777777" w:rsidR="00113BDF" w:rsidRPr="00113BDF" w:rsidRDefault="00113BDF" w:rsidP="00113BDF">
            <w:pPr>
              <w:spacing w:after="0" w:line="240" w:lineRule="auto"/>
              <w:jc w:val="right"/>
              <w:rPr>
                <w:rFonts w:ascii="Calibri" w:eastAsia="Times New Roman" w:hAnsi="Calibri" w:cs="Times New Roman"/>
                <w:b/>
                <w:color w:val="000000"/>
                <w:sz w:val="20"/>
                <w:szCs w:val="20"/>
                <w:lang w:eastAsia="fr-FR"/>
              </w:rPr>
            </w:pPr>
            <w:r w:rsidRPr="00113BDF">
              <w:rPr>
                <w:rFonts w:ascii="Calibri" w:eastAsia="Times New Roman" w:hAnsi="Calibri" w:cs="Times New Roman"/>
                <w:b/>
                <w:color w:val="000000"/>
                <w:sz w:val="20"/>
                <w:szCs w:val="20"/>
                <w:lang w:eastAsia="fr-FR"/>
              </w:rPr>
              <w:t xml:space="preserve">     20 000,00 € </w:t>
            </w:r>
          </w:p>
        </w:tc>
      </w:tr>
    </w:tbl>
    <w:p w14:paraId="0D6B6992" w14:textId="77777777" w:rsidR="00113BDF" w:rsidRPr="00113BDF" w:rsidRDefault="00113BDF" w:rsidP="00113BDF">
      <w:pPr>
        <w:spacing w:after="200" w:line="240" w:lineRule="auto"/>
        <w:ind w:left="708"/>
        <w:rPr>
          <w:rFonts w:ascii="Calibri" w:eastAsia="Times New Roman" w:hAnsi="Calibri" w:cs="Times New Roman"/>
          <w:b/>
          <w:sz w:val="20"/>
          <w:szCs w:val="20"/>
          <w:u w:val="single"/>
          <w:lang w:eastAsia="fr-FR"/>
        </w:rPr>
      </w:pPr>
    </w:p>
    <w:p w14:paraId="6CBDCF51" w14:textId="77777777" w:rsidR="00113BDF" w:rsidRPr="00113BDF" w:rsidRDefault="00113BDF" w:rsidP="00113BDF">
      <w:pPr>
        <w:spacing w:after="200" w:line="240" w:lineRule="auto"/>
        <w:ind w:left="708"/>
        <w:rPr>
          <w:rFonts w:ascii="Calibri" w:eastAsia="Calibri" w:hAnsi="Calibri" w:cs="Times New Roman"/>
          <w:sz w:val="20"/>
          <w:szCs w:val="20"/>
        </w:rPr>
      </w:pPr>
      <w:r w:rsidRPr="00113BDF">
        <w:rPr>
          <w:rFonts w:ascii="Calibri" w:eastAsia="Calibri" w:hAnsi="Calibri" w:cs="Times New Roman"/>
          <w:sz w:val="20"/>
          <w:szCs w:val="20"/>
        </w:rPr>
        <w:t>La différence d'imputation est égale à coût fixe réel – coût fixe imputé.</w:t>
      </w:r>
    </w:p>
    <w:p w14:paraId="48C748FE" w14:textId="77777777" w:rsidR="00113BDF" w:rsidRPr="00113BDF" w:rsidRDefault="00113BDF" w:rsidP="00113BDF">
      <w:pPr>
        <w:spacing w:after="200" w:line="240" w:lineRule="auto"/>
        <w:ind w:left="708"/>
        <w:rPr>
          <w:rFonts w:ascii="Calibri" w:eastAsia="Calibri" w:hAnsi="Calibri" w:cs="Times New Roman"/>
          <w:sz w:val="20"/>
          <w:szCs w:val="20"/>
        </w:rPr>
      </w:pPr>
      <w:r w:rsidRPr="00113BDF">
        <w:rPr>
          <w:rFonts w:ascii="Calibri" w:eastAsia="Calibri" w:hAnsi="Calibri" w:cs="Times New Roman"/>
          <w:sz w:val="20"/>
          <w:szCs w:val="20"/>
        </w:rPr>
        <w:t xml:space="preserve">Elle constitue : </w:t>
      </w:r>
    </w:p>
    <w:p w14:paraId="204807C6" w14:textId="77777777" w:rsidR="00113BDF" w:rsidRPr="00113BDF" w:rsidRDefault="00113BDF" w:rsidP="00020A8F">
      <w:pPr>
        <w:numPr>
          <w:ilvl w:val="0"/>
          <w:numId w:val="3"/>
        </w:numPr>
        <w:spacing w:after="200" w:line="240" w:lineRule="auto"/>
        <w:contextualSpacing/>
        <w:rPr>
          <w:rFonts w:ascii="Calibri" w:eastAsia="Times New Roman" w:hAnsi="Calibri" w:cs="Times New Roman"/>
          <w:b/>
          <w:sz w:val="20"/>
          <w:szCs w:val="20"/>
          <w:u w:val="single"/>
          <w:lang w:eastAsia="fr-FR"/>
        </w:rPr>
      </w:pPr>
      <w:proofErr w:type="gramStart"/>
      <w:r w:rsidRPr="00113BDF">
        <w:rPr>
          <w:rFonts w:ascii="Calibri" w:eastAsia="Calibri" w:hAnsi="Calibri" w:cs="Times New Roman"/>
          <w:sz w:val="20"/>
          <w:szCs w:val="20"/>
        </w:rPr>
        <w:t>un</w:t>
      </w:r>
      <w:proofErr w:type="gramEnd"/>
      <w:r w:rsidRPr="00113BDF">
        <w:rPr>
          <w:rFonts w:ascii="Calibri" w:eastAsia="Calibri" w:hAnsi="Calibri" w:cs="Times New Roman"/>
          <w:sz w:val="20"/>
          <w:szCs w:val="20"/>
        </w:rPr>
        <w:t xml:space="preserve"> coût de sous activité (ou coût de chômage) si elle est positive </w:t>
      </w:r>
    </w:p>
    <w:p w14:paraId="065F060F" w14:textId="77777777" w:rsidR="00113BDF" w:rsidRPr="00113BDF" w:rsidRDefault="00113BDF" w:rsidP="00020A8F">
      <w:pPr>
        <w:numPr>
          <w:ilvl w:val="0"/>
          <w:numId w:val="3"/>
        </w:numPr>
        <w:spacing w:after="200" w:line="240" w:lineRule="auto"/>
        <w:contextualSpacing/>
        <w:rPr>
          <w:rFonts w:ascii="Calibri" w:eastAsia="Times New Roman" w:hAnsi="Calibri" w:cs="Times New Roman"/>
          <w:b/>
          <w:sz w:val="20"/>
          <w:szCs w:val="20"/>
          <w:u w:val="single"/>
          <w:lang w:eastAsia="fr-FR"/>
        </w:rPr>
      </w:pPr>
      <w:r w:rsidRPr="00113BDF">
        <w:rPr>
          <w:rFonts w:ascii="Calibri" w:eastAsia="Calibri" w:hAnsi="Calibri" w:cs="Times New Roman"/>
          <w:sz w:val="20"/>
          <w:szCs w:val="20"/>
        </w:rPr>
        <w:t xml:space="preserve"> </w:t>
      </w:r>
      <w:proofErr w:type="gramStart"/>
      <w:r w:rsidRPr="00113BDF">
        <w:rPr>
          <w:rFonts w:ascii="Calibri" w:eastAsia="Calibri" w:hAnsi="Calibri" w:cs="Times New Roman"/>
          <w:sz w:val="20"/>
          <w:szCs w:val="20"/>
        </w:rPr>
        <w:t>un</w:t>
      </w:r>
      <w:proofErr w:type="gramEnd"/>
      <w:r w:rsidRPr="00113BDF">
        <w:rPr>
          <w:rFonts w:ascii="Calibri" w:eastAsia="Calibri" w:hAnsi="Calibri" w:cs="Times New Roman"/>
          <w:sz w:val="20"/>
          <w:szCs w:val="20"/>
        </w:rPr>
        <w:t xml:space="preserve"> boni de sur activité si elle est négative </w:t>
      </w:r>
    </w:p>
    <w:p w14:paraId="7BC6FF8B" w14:textId="77777777" w:rsidR="00EC1579" w:rsidRDefault="00EC1579" w:rsidP="00EC1579">
      <w:pPr>
        <w:pStyle w:val="Titre3"/>
        <w:rPr>
          <w:rFonts w:eastAsia="Calibri"/>
        </w:rPr>
      </w:pPr>
      <w:bookmarkStart w:id="4" w:name="_Toc172901379"/>
      <w:r w:rsidRPr="009C4FAF">
        <w:rPr>
          <w:rFonts w:eastAsia="Calibri"/>
        </w:rPr>
        <w:t xml:space="preserve">Exercice </w:t>
      </w:r>
      <w:r>
        <w:rPr>
          <w:rFonts w:eastAsia="Calibri"/>
        </w:rPr>
        <w:t>2</w:t>
      </w:r>
      <w:bookmarkEnd w:id="4"/>
    </w:p>
    <w:p w14:paraId="1C466C03" w14:textId="77777777" w:rsidR="00EC1579" w:rsidRDefault="00EC1579" w:rsidP="00EC1579">
      <w:pPr>
        <w:spacing w:after="0" w:line="240" w:lineRule="auto"/>
        <w:rPr>
          <w:rFonts w:eastAsia="Calibri" w:cs="Times New Roman"/>
          <w:b/>
        </w:rPr>
      </w:pPr>
    </w:p>
    <w:p w14:paraId="54AA73F3" w14:textId="77777777" w:rsidR="00EC1579" w:rsidRPr="00EC1579" w:rsidRDefault="00EC1579" w:rsidP="00EC1579">
      <w:pPr>
        <w:spacing w:after="0" w:line="240" w:lineRule="auto"/>
        <w:rPr>
          <w:rFonts w:eastAsia="Calibri" w:cs="Times New Roman"/>
          <w:sz w:val="20"/>
          <w:szCs w:val="20"/>
        </w:rPr>
      </w:pPr>
      <w:r w:rsidRPr="00EC1579">
        <w:rPr>
          <w:rFonts w:eastAsia="Calibri" w:cs="Times New Roman"/>
          <w:sz w:val="20"/>
          <w:szCs w:val="20"/>
        </w:rPr>
        <w:t xml:space="preserve">Une société fabrique une pièce dont les éléments de coût sont les suivants pour une unité produite (sur la base d’une activité normale de 11500 pièces) : </w:t>
      </w:r>
    </w:p>
    <w:p w14:paraId="2A2F0858" w14:textId="77777777" w:rsidR="00EC1579" w:rsidRPr="00EC1579" w:rsidRDefault="00EC1579" w:rsidP="00EC1579">
      <w:pPr>
        <w:spacing w:after="0" w:line="240" w:lineRule="auto"/>
        <w:rPr>
          <w:rFonts w:eastAsia="Calibri" w:cs="Times New Roman"/>
          <w:sz w:val="20"/>
          <w:szCs w:val="20"/>
        </w:rPr>
      </w:pPr>
    </w:p>
    <w:p w14:paraId="695FF45A" w14:textId="77777777" w:rsidR="00EC1579" w:rsidRPr="00EC1579" w:rsidRDefault="00EC1579" w:rsidP="00EC1579">
      <w:pPr>
        <w:spacing w:after="0" w:line="240" w:lineRule="auto"/>
        <w:rPr>
          <w:rFonts w:eastAsia="Calibri" w:cs="Times New Roman"/>
          <w:sz w:val="20"/>
          <w:szCs w:val="20"/>
        </w:rPr>
      </w:pPr>
      <w:r w:rsidRPr="00EC1579">
        <w:rPr>
          <w:rFonts w:eastAsia="Calibri" w:cs="Times New Roman"/>
          <w:sz w:val="20"/>
          <w:szCs w:val="20"/>
        </w:rPr>
        <w:t>-Matières premières nécessaires</w:t>
      </w:r>
      <w:r w:rsidRPr="00EC1579">
        <w:rPr>
          <w:rFonts w:eastAsia="Calibri" w:cs="Times New Roman"/>
          <w:sz w:val="20"/>
          <w:szCs w:val="20"/>
        </w:rPr>
        <w:tab/>
      </w:r>
      <w:r w:rsidRPr="00EC1579">
        <w:rPr>
          <w:rFonts w:eastAsia="Calibri" w:cs="Times New Roman"/>
          <w:sz w:val="20"/>
          <w:szCs w:val="20"/>
        </w:rPr>
        <w:tab/>
        <w:t> : 410€</w:t>
      </w:r>
    </w:p>
    <w:p w14:paraId="212E1F7A" w14:textId="77777777" w:rsidR="00EC1579" w:rsidRPr="00EC1579" w:rsidRDefault="00EC1579" w:rsidP="00EC1579">
      <w:pPr>
        <w:spacing w:after="0" w:line="240" w:lineRule="auto"/>
        <w:rPr>
          <w:rFonts w:eastAsia="Calibri" w:cs="Times New Roman"/>
          <w:sz w:val="20"/>
          <w:szCs w:val="20"/>
        </w:rPr>
      </w:pPr>
      <w:r w:rsidRPr="00EC1579">
        <w:rPr>
          <w:rFonts w:eastAsia="Calibri" w:cs="Times New Roman"/>
          <w:sz w:val="20"/>
          <w:szCs w:val="20"/>
        </w:rPr>
        <w:t xml:space="preserve">-Main d’œuvre et autres charges variables </w:t>
      </w:r>
      <w:r w:rsidRPr="00EC1579">
        <w:rPr>
          <w:rFonts w:eastAsia="Calibri" w:cs="Times New Roman"/>
          <w:sz w:val="20"/>
          <w:szCs w:val="20"/>
        </w:rPr>
        <w:tab/>
        <w:t>: 460€</w:t>
      </w:r>
    </w:p>
    <w:p w14:paraId="017A4BB0" w14:textId="7D4CFA9B" w:rsidR="00EC1579" w:rsidRPr="00EC1579" w:rsidRDefault="00EC1579" w:rsidP="00EC1579">
      <w:pPr>
        <w:spacing w:after="0" w:line="240" w:lineRule="auto"/>
        <w:rPr>
          <w:rFonts w:eastAsia="Calibri" w:cs="Times New Roman"/>
          <w:sz w:val="20"/>
          <w:szCs w:val="20"/>
        </w:rPr>
      </w:pPr>
      <w:r w:rsidRPr="00EC1579">
        <w:rPr>
          <w:rFonts w:eastAsia="Calibri" w:cs="Times New Roman"/>
          <w:sz w:val="20"/>
          <w:szCs w:val="20"/>
        </w:rPr>
        <w:t xml:space="preserve">-Charges fixes </w:t>
      </w:r>
      <w:r w:rsidRPr="00EC1579">
        <w:rPr>
          <w:rFonts w:eastAsia="Calibri" w:cs="Times New Roman"/>
          <w:sz w:val="20"/>
          <w:szCs w:val="20"/>
        </w:rPr>
        <w:tab/>
      </w:r>
      <w:r w:rsidRPr="00EC1579">
        <w:rPr>
          <w:rFonts w:eastAsia="Calibri" w:cs="Times New Roman"/>
          <w:sz w:val="20"/>
          <w:szCs w:val="20"/>
        </w:rPr>
        <w:tab/>
      </w:r>
      <w:r w:rsidRPr="00EC1579">
        <w:rPr>
          <w:rFonts w:eastAsia="Calibri" w:cs="Times New Roman"/>
          <w:sz w:val="20"/>
          <w:szCs w:val="20"/>
        </w:rPr>
        <w:tab/>
      </w:r>
      <w:r w:rsidRPr="00EC1579">
        <w:rPr>
          <w:rFonts w:eastAsia="Calibri" w:cs="Times New Roman"/>
          <w:sz w:val="20"/>
          <w:szCs w:val="20"/>
        </w:rPr>
        <w:tab/>
        <w:t xml:space="preserve">: 5 175 000€ </w:t>
      </w:r>
    </w:p>
    <w:p w14:paraId="4BB65389" w14:textId="77777777" w:rsidR="00EC1579" w:rsidRPr="00EC1579" w:rsidRDefault="00EC1579" w:rsidP="00EC1579">
      <w:pPr>
        <w:spacing w:after="0" w:line="240" w:lineRule="auto"/>
        <w:rPr>
          <w:rFonts w:eastAsia="Calibri" w:cs="Times New Roman"/>
          <w:sz w:val="20"/>
          <w:szCs w:val="20"/>
        </w:rPr>
      </w:pPr>
    </w:p>
    <w:p w14:paraId="2CAF9C3E" w14:textId="77777777" w:rsidR="00EC1579" w:rsidRPr="00EC1579" w:rsidRDefault="00EC1579" w:rsidP="00EC1579">
      <w:pPr>
        <w:spacing w:after="0" w:line="240" w:lineRule="auto"/>
        <w:rPr>
          <w:rFonts w:eastAsia="Calibri" w:cs="Times New Roman"/>
          <w:sz w:val="20"/>
          <w:szCs w:val="20"/>
        </w:rPr>
      </w:pPr>
    </w:p>
    <w:p w14:paraId="6809C3EC" w14:textId="77777777" w:rsidR="00EC1579" w:rsidRPr="00EC1579" w:rsidRDefault="00EC1579" w:rsidP="00020A8F">
      <w:pPr>
        <w:pStyle w:val="Paragraphedeliste"/>
        <w:numPr>
          <w:ilvl w:val="0"/>
          <w:numId w:val="6"/>
        </w:numPr>
        <w:spacing w:after="0" w:line="240" w:lineRule="auto"/>
        <w:rPr>
          <w:rFonts w:eastAsia="Calibri" w:cs="Times New Roman"/>
          <w:sz w:val="20"/>
          <w:szCs w:val="20"/>
        </w:rPr>
      </w:pPr>
      <w:r w:rsidRPr="00EC1579">
        <w:rPr>
          <w:rFonts w:eastAsia="Calibri" w:cs="Times New Roman"/>
          <w:sz w:val="20"/>
          <w:szCs w:val="20"/>
        </w:rPr>
        <w:t>Calculez pour une production de 12000 pièces le boni d’imputation rationnelle</w:t>
      </w:r>
    </w:p>
    <w:p w14:paraId="59AE26ED" w14:textId="77777777" w:rsidR="00EC1579" w:rsidRPr="00EC1579" w:rsidRDefault="00EC1579" w:rsidP="00020A8F">
      <w:pPr>
        <w:pStyle w:val="Paragraphedeliste"/>
        <w:numPr>
          <w:ilvl w:val="0"/>
          <w:numId w:val="6"/>
        </w:numPr>
        <w:spacing w:after="0" w:line="240" w:lineRule="auto"/>
        <w:rPr>
          <w:rFonts w:eastAsia="Calibri" w:cs="Times New Roman"/>
          <w:sz w:val="20"/>
          <w:szCs w:val="20"/>
        </w:rPr>
      </w:pPr>
      <w:r w:rsidRPr="00EC1579">
        <w:rPr>
          <w:rFonts w:eastAsia="Calibri" w:cs="Times New Roman"/>
          <w:sz w:val="20"/>
          <w:szCs w:val="20"/>
        </w:rPr>
        <w:t xml:space="preserve">Calculez pour une production de 8000 pièces </w:t>
      </w:r>
      <w:proofErr w:type="gramStart"/>
      <w:r w:rsidRPr="00EC1579">
        <w:rPr>
          <w:rFonts w:eastAsia="Calibri" w:cs="Times New Roman"/>
          <w:sz w:val="20"/>
          <w:szCs w:val="20"/>
        </w:rPr>
        <w:t>le mali</w:t>
      </w:r>
      <w:proofErr w:type="gramEnd"/>
      <w:r w:rsidRPr="00EC1579">
        <w:rPr>
          <w:rFonts w:eastAsia="Calibri" w:cs="Times New Roman"/>
          <w:sz w:val="20"/>
          <w:szCs w:val="20"/>
        </w:rPr>
        <w:t xml:space="preserve"> d’imputation rationnelle</w:t>
      </w:r>
      <w:r w:rsidRPr="00EC1579">
        <w:rPr>
          <w:rFonts w:eastAsia="Calibri" w:cs="Times New Roman"/>
          <w:i/>
          <w:sz w:val="20"/>
          <w:szCs w:val="20"/>
        </w:rPr>
        <w:t xml:space="preserve"> </w:t>
      </w:r>
    </w:p>
    <w:p w14:paraId="08C11BD3" w14:textId="7C030DFE" w:rsidR="00677372" w:rsidRDefault="00677372" w:rsidP="00EC1579">
      <w:pPr>
        <w:pStyle w:val="Titre3"/>
        <w:rPr>
          <w:rFonts w:ascii="Arial" w:hAnsi="Arial" w:cs="Arial"/>
        </w:rPr>
      </w:pPr>
    </w:p>
    <w:p w14:paraId="0899F879" w14:textId="77777777" w:rsidR="00EC1579" w:rsidRPr="00860C7C" w:rsidRDefault="00EC1579" w:rsidP="00EC1579">
      <w:pPr>
        <w:pStyle w:val="Titre3"/>
        <w:rPr>
          <w:rFonts w:eastAsia="Calibri"/>
        </w:rPr>
      </w:pPr>
      <w:bookmarkStart w:id="5" w:name="_Toc172901380"/>
      <w:r w:rsidRPr="009C4FAF">
        <w:rPr>
          <w:rFonts w:eastAsia="Calibri"/>
        </w:rPr>
        <w:t xml:space="preserve">Exercice </w:t>
      </w:r>
      <w:r>
        <w:rPr>
          <w:rFonts w:eastAsia="Calibri"/>
        </w:rPr>
        <w:t>3</w:t>
      </w:r>
      <w:bookmarkEnd w:id="5"/>
      <w:r w:rsidRPr="009C4FAF">
        <w:rPr>
          <w:rFonts w:eastAsia="Calibri"/>
        </w:rPr>
        <w:t xml:space="preserve"> </w:t>
      </w:r>
    </w:p>
    <w:p w14:paraId="6FEA169B" w14:textId="77777777" w:rsidR="00EC1579" w:rsidRDefault="00EC1579" w:rsidP="00EC1579">
      <w:pPr>
        <w:rPr>
          <w:rFonts w:cstheme="minorHAnsi"/>
          <w:sz w:val="20"/>
          <w:szCs w:val="20"/>
        </w:rPr>
      </w:pPr>
    </w:p>
    <w:p w14:paraId="7F82BAA1" w14:textId="3C9D0C35" w:rsidR="00EC1579" w:rsidRPr="006B4493" w:rsidRDefault="00EC1579" w:rsidP="00EC1579">
      <w:pPr>
        <w:rPr>
          <w:rFonts w:cstheme="minorHAnsi"/>
          <w:sz w:val="20"/>
          <w:szCs w:val="20"/>
        </w:rPr>
      </w:pPr>
      <w:r w:rsidRPr="006B4493">
        <w:rPr>
          <w:rFonts w:cstheme="minorHAnsi"/>
          <w:sz w:val="20"/>
          <w:szCs w:val="20"/>
        </w:rPr>
        <w:t>Une société détermine son prix de vente en fonction du coût de revient de son produit. Les éléments du coût sont les suivants :</w:t>
      </w:r>
    </w:p>
    <w:p w14:paraId="553EA880" w14:textId="77777777" w:rsidR="00EC1579" w:rsidRPr="006B4493" w:rsidRDefault="00EC1579" w:rsidP="00EC1579">
      <w:pPr>
        <w:spacing w:after="0"/>
        <w:rPr>
          <w:rFonts w:cstheme="minorHAnsi"/>
          <w:sz w:val="20"/>
          <w:szCs w:val="20"/>
        </w:rPr>
      </w:pPr>
      <w:r w:rsidRPr="006B4493">
        <w:rPr>
          <w:rFonts w:cstheme="minorHAnsi"/>
          <w:sz w:val="20"/>
          <w:szCs w:val="20"/>
        </w:rPr>
        <w:t>Coût variable</w:t>
      </w:r>
      <w:r w:rsidRPr="006B4493">
        <w:rPr>
          <w:rFonts w:cstheme="minorHAnsi"/>
          <w:sz w:val="20"/>
          <w:szCs w:val="20"/>
        </w:rPr>
        <w:tab/>
      </w:r>
      <w:r w:rsidRPr="006B4493">
        <w:rPr>
          <w:rFonts w:cstheme="minorHAnsi"/>
          <w:sz w:val="20"/>
          <w:szCs w:val="20"/>
        </w:rPr>
        <w:tab/>
        <w:t>: 165€ par produit</w:t>
      </w:r>
    </w:p>
    <w:p w14:paraId="5FD313A2" w14:textId="5791C427" w:rsidR="00EC1579" w:rsidRPr="006B4493" w:rsidRDefault="00EC1579" w:rsidP="00EC1579">
      <w:pPr>
        <w:spacing w:after="0"/>
        <w:rPr>
          <w:rFonts w:cstheme="minorHAnsi"/>
          <w:sz w:val="20"/>
          <w:szCs w:val="20"/>
        </w:rPr>
      </w:pPr>
      <w:r w:rsidRPr="006B4493">
        <w:rPr>
          <w:rFonts w:cstheme="minorHAnsi"/>
          <w:sz w:val="20"/>
          <w:szCs w:val="20"/>
        </w:rPr>
        <w:t>Coût fixe</w:t>
      </w:r>
      <w:r w:rsidRPr="006B4493">
        <w:rPr>
          <w:rFonts w:cstheme="minorHAnsi"/>
          <w:sz w:val="20"/>
          <w:szCs w:val="20"/>
        </w:rPr>
        <w:tab/>
      </w:r>
      <w:r w:rsidRPr="006B4493">
        <w:rPr>
          <w:rFonts w:cstheme="minorHAnsi"/>
          <w:sz w:val="20"/>
          <w:szCs w:val="20"/>
        </w:rPr>
        <w:tab/>
        <w:t xml:space="preserve">: </w:t>
      </w:r>
      <w:r>
        <w:rPr>
          <w:rFonts w:cstheme="minorHAnsi"/>
          <w:sz w:val="20"/>
          <w:szCs w:val="20"/>
        </w:rPr>
        <w:t>50</w:t>
      </w:r>
      <w:r w:rsidR="0070310A">
        <w:rPr>
          <w:rFonts w:cstheme="minorHAnsi"/>
          <w:sz w:val="20"/>
          <w:szCs w:val="20"/>
        </w:rPr>
        <w:t>4</w:t>
      </w:r>
      <w:r>
        <w:rPr>
          <w:rFonts w:cstheme="minorHAnsi"/>
          <w:sz w:val="20"/>
          <w:szCs w:val="20"/>
        </w:rPr>
        <w:t xml:space="preserve"> 000 </w:t>
      </w:r>
      <w:r w:rsidRPr="006B4493">
        <w:rPr>
          <w:rFonts w:cstheme="minorHAnsi"/>
          <w:sz w:val="20"/>
          <w:szCs w:val="20"/>
        </w:rPr>
        <w:t>€ mensuel</w:t>
      </w:r>
    </w:p>
    <w:p w14:paraId="3FA52596" w14:textId="77777777" w:rsidR="00EC1579" w:rsidRDefault="00EC1579" w:rsidP="00EC1579">
      <w:pPr>
        <w:spacing w:after="0"/>
        <w:rPr>
          <w:rFonts w:cstheme="minorHAnsi"/>
          <w:sz w:val="20"/>
          <w:szCs w:val="20"/>
        </w:rPr>
      </w:pPr>
      <w:r w:rsidRPr="006B4493">
        <w:rPr>
          <w:rFonts w:cstheme="minorHAnsi"/>
          <w:sz w:val="20"/>
          <w:szCs w:val="20"/>
        </w:rPr>
        <w:t>La production normale mensuel</w:t>
      </w:r>
      <w:r>
        <w:rPr>
          <w:rFonts w:cstheme="minorHAnsi"/>
          <w:sz w:val="20"/>
          <w:szCs w:val="20"/>
        </w:rPr>
        <w:t>le</w:t>
      </w:r>
      <w:r w:rsidRPr="006B4493">
        <w:rPr>
          <w:rFonts w:cstheme="minorHAnsi"/>
          <w:sz w:val="20"/>
          <w:szCs w:val="20"/>
        </w:rPr>
        <w:t xml:space="preserve"> est de </w:t>
      </w:r>
      <w:r>
        <w:rPr>
          <w:rFonts w:cstheme="minorHAnsi"/>
          <w:sz w:val="20"/>
          <w:szCs w:val="20"/>
        </w:rPr>
        <w:t>3000 produits.</w:t>
      </w:r>
    </w:p>
    <w:p w14:paraId="3D9FCF5F" w14:textId="77777777" w:rsidR="00EC1579" w:rsidRDefault="00EC1579" w:rsidP="00EC1579">
      <w:pPr>
        <w:spacing w:after="0"/>
        <w:rPr>
          <w:rFonts w:cstheme="minorHAnsi"/>
          <w:sz w:val="20"/>
          <w:szCs w:val="20"/>
        </w:rPr>
      </w:pPr>
    </w:p>
    <w:p w14:paraId="36E34E39" w14:textId="77777777" w:rsidR="00EC1579" w:rsidRDefault="00EC1579" w:rsidP="00EC1579">
      <w:pPr>
        <w:spacing w:after="0"/>
        <w:rPr>
          <w:rFonts w:cstheme="minorHAnsi"/>
          <w:sz w:val="20"/>
          <w:szCs w:val="20"/>
        </w:rPr>
      </w:pPr>
      <w:r>
        <w:rPr>
          <w:rFonts w:cstheme="minorHAnsi"/>
          <w:sz w:val="20"/>
          <w:szCs w:val="20"/>
        </w:rPr>
        <w:t>Le prix de vente prévu pour une production normale est de 450€</w:t>
      </w:r>
    </w:p>
    <w:p w14:paraId="493CAAF6" w14:textId="77777777" w:rsidR="00EC1579" w:rsidRDefault="00EC1579" w:rsidP="00EC1579">
      <w:pPr>
        <w:spacing w:after="0"/>
        <w:rPr>
          <w:rFonts w:cstheme="minorHAnsi"/>
          <w:sz w:val="20"/>
          <w:szCs w:val="20"/>
        </w:rPr>
      </w:pPr>
    </w:p>
    <w:p w14:paraId="3777796F" w14:textId="77777777" w:rsidR="00EC1579" w:rsidRDefault="00EC1579" w:rsidP="00020A8F">
      <w:pPr>
        <w:pStyle w:val="Paragraphedeliste"/>
        <w:numPr>
          <w:ilvl w:val="0"/>
          <w:numId w:val="7"/>
        </w:numPr>
        <w:spacing w:after="200" w:line="276" w:lineRule="auto"/>
        <w:rPr>
          <w:rFonts w:cstheme="minorHAnsi"/>
          <w:sz w:val="20"/>
          <w:szCs w:val="20"/>
        </w:rPr>
      </w:pPr>
      <w:r>
        <w:rPr>
          <w:rFonts w:cstheme="minorHAnsi"/>
          <w:sz w:val="20"/>
          <w:szCs w:val="20"/>
        </w:rPr>
        <w:t>Quel est le taux de marge pratiqué par l’entreprise ?</w:t>
      </w:r>
    </w:p>
    <w:p w14:paraId="7D7A5789" w14:textId="77777777" w:rsidR="00EC1579" w:rsidRPr="00C9099B" w:rsidRDefault="00EC1579" w:rsidP="00EC1579">
      <w:pPr>
        <w:rPr>
          <w:rFonts w:cstheme="minorHAnsi"/>
          <w:sz w:val="20"/>
          <w:szCs w:val="20"/>
        </w:rPr>
      </w:pPr>
      <w:r>
        <w:rPr>
          <w:rFonts w:cstheme="minorHAnsi"/>
          <w:sz w:val="20"/>
          <w:szCs w:val="20"/>
        </w:rPr>
        <w:t>En janvier la production sera de 3200 unités, en février elle sera de 2800 unités et en mars de 2500 unités. Le prix de vente est toujours déterminé en fonction du coût de revient auquel est appliqué le taux de marge déterminé lors de la question 1.</w:t>
      </w:r>
    </w:p>
    <w:p w14:paraId="597D1628" w14:textId="222B75E8" w:rsidR="00EC1579" w:rsidRDefault="00EC1579" w:rsidP="00020A8F">
      <w:pPr>
        <w:pStyle w:val="Paragraphedeliste"/>
        <w:numPr>
          <w:ilvl w:val="0"/>
          <w:numId w:val="7"/>
        </w:numPr>
        <w:spacing w:after="200" w:line="276" w:lineRule="auto"/>
        <w:rPr>
          <w:rFonts w:cstheme="minorHAnsi"/>
          <w:sz w:val="20"/>
          <w:szCs w:val="20"/>
        </w:rPr>
      </w:pPr>
      <w:r>
        <w:rPr>
          <w:rFonts w:cstheme="minorHAnsi"/>
          <w:sz w:val="20"/>
          <w:szCs w:val="20"/>
        </w:rPr>
        <w:lastRenderedPageBreak/>
        <w:t>En conservant le taux de marge</w:t>
      </w:r>
      <w:r w:rsidR="001E54DF">
        <w:rPr>
          <w:rFonts w:cstheme="minorHAnsi"/>
          <w:sz w:val="20"/>
          <w:szCs w:val="20"/>
        </w:rPr>
        <w:t xml:space="preserve"> (et en utilisant la méthode du coût complet)</w:t>
      </w:r>
      <w:r>
        <w:rPr>
          <w:rFonts w:cstheme="minorHAnsi"/>
          <w:sz w:val="20"/>
          <w:szCs w:val="20"/>
        </w:rPr>
        <w:t>, calcul</w:t>
      </w:r>
      <w:r w:rsidR="001E54DF">
        <w:rPr>
          <w:rFonts w:cstheme="minorHAnsi"/>
          <w:sz w:val="20"/>
          <w:szCs w:val="20"/>
        </w:rPr>
        <w:t>ez</w:t>
      </w:r>
      <w:r>
        <w:rPr>
          <w:rFonts w:cstheme="minorHAnsi"/>
          <w:sz w:val="20"/>
          <w:szCs w:val="20"/>
        </w:rPr>
        <w:t xml:space="preserve"> le</w:t>
      </w:r>
      <w:r w:rsidR="001E54DF">
        <w:rPr>
          <w:rFonts w:cstheme="minorHAnsi"/>
          <w:sz w:val="20"/>
          <w:szCs w:val="20"/>
        </w:rPr>
        <w:t>s</w:t>
      </w:r>
      <w:r>
        <w:rPr>
          <w:rFonts w:cstheme="minorHAnsi"/>
          <w:sz w:val="20"/>
          <w:szCs w:val="20"/>
        </w:rPr>
        <w:t xml:space="preserve"> prix de vente</w:t>
      </w:r>
      <w:r w:rsidR="001E54DF">
        <w:rPr>
          <w:rFonts w:cstheme="minorHAnsi"/>
          <w:sz w:val="20"/>
          <w:szCs w:val="20"/>
        </w:rPr>
        <w:t>s</w:t>
      </w:r>
      <w:r>
        <w:rPr>
          <w:rFonts w:cstheme="minorHAnsi"/>
          <w:sz w:val="20"/>
          <w:szCs w:val="20"/>
        </w:rPr>
        <w:t xml:space="preserve"> des mois de janvier, février et mars ?</w:t>
      </w:r>
    </w:p>
    <w:p w14:paraId="2EC7F23F" w14:textId="77777777" w:rsidR="00EC1579" w:rsidRDefault="00EC1579" w:rsidP="00020A8F">
      <w:pPr>
        <w:pStyle w:val="Paragraphedeliste"/>
        <w:numPr>
          <w:ilvl w:val="0"/>
          <w:numId w:val="7"/>
        </w:numPr>
        <w:spacing w:after="200" w:line="276" w:lineRule="auto"/>
        <w:rPr>
          <w:rFonts w:cstheme="minorHAnsi"/>
          <w:sz w:val="20"/>
          <w:szCs w:val="20"/>
        </w:rPr>
      </w:pPr>
      <w:r>
        <w:rPr>
          <w:rFonts w:cstheme="minorHAnsi"/>
          <w:sz w:val="20"/>
          <w:szCs w:val="20"/>
        </w:rPr>
        <w:t>Que pensez-vous de la politique de prix de la société ?</w:t>
      </w:r>
    </w:p>
    <w:p w14:paraId="47A51C13" w14:textId="77777777" w:rsidR="00EC1579" w:rsidRPr="00C9099B" w:rsidRDefault="00EC1579" w:rsidP="00020A8F">
      <w:pPr>
        <w:pStyle w:val="Paragraphedeliste"/>
        <w:numPr>
          <w:ilvl w:val="0"/>
          <w:numId w:val="7"/>
        </w:numPr>
        <w:spacing w:after="200" w:line="276" w:lineRule="auto"/>
        <w:rPr>
          <w:rFonts w:cstheme="minorHAnsi"/>
          <w:sz w:val="20"/>
          <w:szCs w:val="20"/>
        </w:rPr>
      </w:pPr>
      <w:r>
        <w:rPr>
          <w:rFonts w:cstheme="minorHAnsi"/>
          <w:sz w:val="20"/>
          <w:szCs w:val="20"/>
        </w:rPr>
        <w:t>Quelle méthode de calcul de coût aurait pu être utilisée pour éviter les variations du prix de vente ?</w:t>
      </w:r>
    </w:p>
    <w:p w14:paraId="5EFE7B86" w14:textId="53A076CA" w:rsidR="00EC1579" w:rsidRDefault="00EC1579" w:rsidP="00EC1579">
      <w:pPr>
        <w:pStyle w:val="Titre3"/>
        <w:rPr>
          <w:rFonts w:eastAsia="Calibri"/>
        </w:rPr>
      </w:pPr>
      <w:bookmarkStart w:id="6" w:name="_Hlk85613608"/>
      <w:bookmarkStart w:id="7" w:name="_Toc172901381"/>
      <w:r w:rsidRPr="009C4FAF">
        <w:rPr>
          <w:rFonts w:eastAsia="Calibri"/>
        </w:rPr>
        <w:t xml:space="preserve">Exercice </w:t>
      </w:r>
      <w:r>
        <w:rPr>
          <w:rFonts w:eastAsia="Calibri"/>
        </w:rPr>
        <w:t>4</w:t>
      </w:r>
      <w:bookmarkEnd w:id="7"/>
      <w:r w:rsidRPr="009C4FAF">
        <w:rPr>
          <w:rFonts w:eastAsia="Calibri"/>
        </w:rPr>
        <w:t xml:space="preserve"> </w:t>
      </w:r>
    </w:p>
    <w:bookmarkEnd w:id="6"/>
    <w:p w14:paraId="63D5B139" w14:textId="77777777" w:rsidR="00EC1579" w:rsidRPr="00F61F59" w:rsidRDefault="00EC1579" w:rsidP="00EC1579">
      <w:pPr>
        <w:spacing w:after="0" w:line="240" w:lineRule="auto"/>
        <w:rPr>
          <w:rFonts w:eastAsia="Calibri" w:cs="Times New Roman"/>
          <w:b/>
          <w:smallCaps/>
        </w:rPr>
      </w:pPr>
    </w:p>
    <w:p w14:paraId="17FCC6FA" w14:textId="77777777" w:rsidR="00EC1579" w:rsidRPr="00EC1579" w:rsidRDefault="00EC1579" w:rsidP="00EC1579">
      <w:pPr>
        <w:rPr>
          <w:rFonts w:cstheme="minorHAnsi"/>
          <w:sz w:val="20"/>
          <w:szCs w:val="20"/>
        </w:rPr>
      </w:pPr>
      <w:r w:rsidRPr="00EC1579">
        <w:rPr>
          <w:rFonts w:cstheme="minorHAnsi"/>
          <w:sz w:val="20"/>
          <w:szCs w:val="20"/>
        </w:rPr>
        <w:t xml:space="preserve">La société POLY fabrique et commercialise un produit qui a les caractéristiques suivantes : </w:t>
      </w:r>
    </w:p>
    <w:p w14:paraId="576A348B" w14:textId="77777777" w:rsidR="00EC1579" w:rsidRPr="00EC1579" w:rsidRDefault="00EC1579" w:rsidP="00020A8F">
      <w:pPr>
        <w:pStyle w:val="Paragraphedeliste"/>
        <w:numPr>
          <w:ilvl w:val="0"/>
          <w:numId w:val="8"/>
        </w:numPr>
        <w:spacing w:after="200" w:line="276" w:lineRule="auto"/>
        <w:rPr>
          <w:rFonts w:cstheme="minorHAnsi"/>
          <w:sz w:val="20"/>
          <w:szCs w:val="20"/>
        </w:rPr>
      </w:pPr>
      <w:r w:rsidRPr="00EC1579">
        <w:rPr>
          <w:rFonts w:cstheme="minorHAnsi"/>
          <w:sz w:val="20"/>
          <w:szCs w:val="20"/>
        </w:rPr>
        <w:t>Prix de vente</w:t>
      </w:r>
      <w:r w:rsidRPr="00EC1579">
        <w:rPr>
          <w:rFonts w:cstheme="minorHAnsi"/>
          <w:sz w:val="20"/>
          <w:szCs w:val="20"/>
        </w:rPr>
        <w:tab/>
      </w:r>
      <w:r w:rsidRPr="00EC1579">
        <w:rPr>
          <w:rFonts w:cstheme="minorHAnsi"/>
          <w:sz w:val="20"/>
          <w:szCs w:val="20"/>
        </w:rPr>
        <w:tab/>
        <w:t>: 70€</w:t>
      </w:r>
    </w:p>
    <w:p w14:paraId="206E9C87" w14:textId="0DBED7AB" w:rsidR="00EC1579" w:rsidRPr="00EC1579" w:rsidRDefault="00EC1579" w:rsidP="00020A8F">
      <w:pPr>
        <w:pStyle w:val="Paragraphedeliste"/>
        <w:numPr>
          <w:ilvl w:val="0"/>
          <w:numId w:val="8"/>
        </w:numPr>
        <w:spacing w:after="200" w:line="276" w:lineRule="auto"/>
        <w:rPr>
          <w:rFonts w:cstheme="minorHAnsi"/>
          <w:sz w:val="20"/>
          <w:szCs w:val="20"/>
        </w:rPr>
      </w:pPr>
      <w:r w:rsidRPr="00EC1579">
        <w:rPr>
          <w:rFonts w:cstheme="minorHAnsi"/>
          <w:sz w:val="20"/>
          <w:szCs w:val="20"/>
        </w:rPr>
        <w:t>Coût variable unitaire</w:t>
      </w:r>
      <w:r>
        <w:rPr>
          <w:rFonts w:cstheme="minorHAnsi"/>
          <w:sz w:val="20"/>
          <w:szCs w:val="20"/>
        </w:rPr>
        <w:tab/>
      </w:r>
      <w:r w:rsidRPr="00EC1579">
        <w:rPr>
          <w:rFonts w:cstheme="minorHAnsi"/>
          <w:sz w:val="20"/>
          <w:szCs w:val="20"/>
        </w:rPr>
        <w:tab/>
        <w:t>: 42€</w:t>
      </w:r>
    </w:p>
    <w:p w14:paraId="4E77AD53" w14:textId="77777777" w:rsidR="00EC1579" w:rsidRPr="00EC1579" w:rsidRDefault="00EC1579" w:rsidP="00020A8F">
      <w:pPr>
        <w:pStyle w:val="Paragraphedeliste"/>
        <w:numPr>
          <w:ilvl w:val="0"/>
          <w:numId w:val="8"/>
        </w:numPr>
        <w:spacing w:after="200" w:line="276" w:lineRule="auto"/>
        <w:rPr>
          <w:rFonts w:cstheme="minorHAnsi"/>
          <w:sz w:val="20"/>
          <w:szCs w:val="20"/>
        </w:rPr>
      </w:pPr>
      <w:r w:rsidRPr="00EC1579">
        <w:rPr>
          <w:rFonts w:cstheme="minorHAnsi"/>
          <w:sz w:val="20"/>
          <w:szCs w:val="20"/>
        </w:rPr>
        <w:t>Production annuelle normale : 10 000 unités</w:t>
      </w:r>
    </w:p>
    <w:p w14:paraId="60413187" w14:textId="77777777" w:rsidR="00EC1579" w:rsidRPr="00EC1579" w:rsidRDefault="00EC1579" w:rsidP="00020A8F">
      <w:pPr>
        <w:pStyle w:val="Paragraphedeliste"/>
        <w:numPr>
          <w:ilvl w:val="0"/>
          <w:numId w:val="8"/>
        </w:numPr>
        <w:spacing w:after="200" w:line="276" w:lineRule="auto"/>
        <w:rPr>
          <w:rFonts w:cstheme="minorHAnsi"/>
          <w:sz w:val="20"/>
          <w:szCs w:val="20"/>
        </w:rPr>
      </w:pPr>
      <w:r w:rsidRPr="00EC1579">
        <w:rPr>
          <w:rFonts w:cstheme="minorHAnsi"/>
          <w:sz w:val="20"/>
          <w:szCs w:val="20"/>
        </w:rPr>
        <w:t>Charges fixes annuelles</w:t>
      </w:r>
      <w:r w:rsidRPr="00EC1579">
        <w:rPr>
          <w:rFonts w:cstheme="minorHAnsi"/>
          <w:sz w:val="20"/>
          <w:szCs w:val="20"/>
        </w:rPr>
        <w:tab/>
        <w:t>: 120 000€</w:t>
      </w:r>
    </w:p>
    <w:p w14:paraId="4015E2DB" w14:textId="77777777" w:rsidR="00EC1579" w:rsidRPr="00EC1579" w:rsidRDefault="00EC1579" w:rsidP="00020A8F">
      <w:pPr>
        <w:pStyle w:val="Paragraphedeliste"/>
        <w:numPr>
          <w:ilvl w:val="0"/>
          <w:numId w:val="8"/>
        </w:numPr>
        <w:spacing w:after="200" w:line="276" w:lineRule="auto"/>
        <w:rPr>
          <w:rFonts w:cstheme="minorHAnsi"/>
          <w:sz w:val="20"/>
          <w:szCs w:val="20"/>
        </w:rPr>
      </w:pPr>
      <w:r w:rsidRPr="00EC1579">
        <w:rPr>
          <w:rFonts w:cstheme="minorHAnsi"/>
          <w:sz w:val="20"/>
          <w:szCs w:val="20"/>
        </w:rPr>
        <w:t xml:space="preserve">Les charges fixes correspondent à l’amortissement d’un appareil de production d’une durée de 4 ans. </w:t>
      </w:r>
    </w:p>
    <w:p w14:paraId="22ACCB18" w14:textId="77777777" w:rsidR="00EC1579" w:rsidRPr="00EC1579" w:rsidRDefault="00EC1579" w:rsidP="00EC1579">
      <w:pPr>
        <w:rPr>
          <w:rFonts w:cstheme="minorHAnsi"/>
          <w:sz w:val="20"/>
          <w:szCs w:val="20"/>
        </w:rPr>
      </w:pPr>
      <w:r w:rsidRPr="00EC1579">
        <w:rPr>
          <w:rFonts w:cstheme="minorHAnsi"/>
          <w:sz w:val="20"/>
          <w:szCs w:val="20"/>
        </w:rPr>
        <w:t>Le comptable valorise sont résultat selon la méthode classique du résultat comptable. Le contrôleur de gestion préfère utiliser la méthode de l’imputation rationnelle pour estimer le résultat annuel.</w:t>
      </w:r>
    </w:p>
    <w:p w14:paraId="59F821E6" w14:textId="77777777" w:rsidR="00EC1579" w:rsidRPr="00EC1579" w:rsidRDefault="00EC1579" w:rsidP="00EC1579">
      <w:pPr>
        <w:rPr>
          <w:rFonts w:cstheme="minorHAnsi"/>
          <w:sz w:val="20"/>
          <w:szCs w:val="20"/>
        </w:rPr>
      </w:pPr>
      <w:r w:rsidRPr="00EC1579">
        <w:rPr>
          <w:rFonts w:cstheme="minorHAnsi"/>
          <w:sz w:val="20"/>
          <w:szCs w:val="20"/>
        </w:rPr>
        <w:t>Les résultats des 3 dernières années sont les suivants :</w:t>
      </w:r>
    </w:p>
    <w:tbl>
      <w:tblPr>
        <w:tblW w:w="8920" w:type="dxa"/>
        <w:tblInd w:w="75" w:type="dxa"/>
        <w:tblCellMar>
          <w:left w:w="70" w:type="dxa"/>
          <w:right w:w="70" w:type="dxa"/>
        </w:tblCellMar>
        <w:tblLook w:val="04A0" w:firstRow="1" w:lastRow="0" w:firstColumn="1" w:lastColumn="0" w:noHBand="0" w:noVBand="1"/>
      </w:tblPr>
      <w:tblGrid>
        <w:gridCol w:w="1200"/>
        <w:gridCol w:w="1780"/>
        <w:gridCol w:w="2540"/>
        <w:gridCol w:w="3400"/>
      </w:tblGrid>
      <w:tr w:rsidR="00EC1579" w:rsidRPr="00EC1579" w14:paraId="4F3F1AD1" w14:textId="77777777" w:rsidTr="00597902">
        <w:trPr>
          <w:trHeight w:val="300"/>
        </w:trPr>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3947A7" w14:textId="77777777" w:rsidR="00EC1579" w:rsidRPr="00EC1579" w:rsidRDefault="00EC1579" w:rsidP="00597902">
            <w:pPr>
              <w:spacing w:after="0" w:line="240" w:lineRule="auto"/>
              <w:rPr>
                <w:rFonts w:eastAsia="Times New Roman" w:cstheme="minorHAnsi"/>
                <w:color w:val="000000"/>
                <w:sz w:val="20"/>
                <w:szCs w:val="20"/>
                <w:lang w:eastAsia="fr-FR"/>
              </w:rPr>
            </w:pPr>
            <w:r w:rsidRPr="00EC1579">
              <w:rPr>
                <w:rFonts w:eastAsia="Times New Roman" w:cstheme="minorHAnsi"/>
                <w:color w:val="000000"/>
                <w:sz w:val="20"/>
                <w:szCs w:val="20"/>
                <w:lang w:eastAsia="fr-FR"/>
              </w:rPr>
              <w:t>Années</w:t>
            </w:r>
          </w:p>
        </w:tc>
        <w:tc>
          <w:tcPr>
            <w:tcW w:w="1780" w:type="dxa"/>
            <w:tcBorders>
              <w:top w:val="single" w:sz="4" w:space="0" w:color="auto"/>
              <w:left w:val="nil"/>
              <w:bottom w:val="single" w:sz="4" w:space="0" w:color="auto"/>
              <w:right w:val="single" w:sz="4" w:space="0" w:color="auto"/>
            </w:tcBorders>
            <w:shd w:val="clear" w:color="auto" w:fill="auto"/>
            <w:noWrap/>
            <w:vAlign w:val="bottom"/>
            <w:hideMark/>
          </w:tcPr>
          <w:p w14:paraId="737E9600" w14:textId="77777777" w:rsidR="00EC1579" w:rsidRPr="00EC1579" w:rsidRDefault="00EC1579" w:rsidP="00597902">
            <w:pPr>
              <w:spacing w:after="0" w:line="240" w:lineRule="auto"/>
              <w:rPr>
                <w:rFonts w:eastAsia="Times New Roman" w:cstheme="minorHAnsi"/>
                <w:color w:val="000000"/>
                <w:sz w:val="20"/>
                <w:szCs w:val="20"/>
                <w:lang w:eastAsia="fr-FR"/>
              </w:rPr>
            </w:pPr>
            <w:r w:rsidRPr="00EC1579">
              <w:rPr>
                <w:rFonts w:eastAsia="Times New Roman" w:cstheme="minorHAnsi"/>
                <w:color w:val="000000"/>
                <w:sz w:val="20"/>
                <w:szCs w:val="20"/>
                <w:lang w:eastAsia="fr-FR"/>
              </w:rPr>
              <w:t>Volume de production</w:t>
            </w:r>
          </w:p>
        </w:tc>
        <w:tc>
          <w:tcPr>
            <w:tcW w:w="2540" w:type="dxa"/>
            <w:tcBorders>
              <w:top w:val="single" w:sz="4" w:space="0" w:color="auto"/>
              <w:left w:val="nil"/>
              <w:bottom w:val="single" w:sz="4" w:space="0" w:color="auto"/>
              <w:right w:val="single" w:sz="4" w:space="0" w:color="auto"/>
            </w:tcBorders>
            <w:shd w:val="clear" w:color="auto" w:fill="auto"/>
            <w:noWrap/>
            <w:vAlign w:val="bottom"/>
            <w:hideMark/>
          </w:tcPr>
          <w:p w14:paraId="5A4D7103" w14:textId="77777777" w:rsidR="00EC1579" w:rsidRPr="00EC1579" w:rsidRDefault="00EC1579" w:rsidP="00597902">
            <w:pPr>
              <w:spacing w:after="0" w:line="240" w:lineRule="auto"/>
              <w:rPr>
                <w:rFonts w:eastAsia="Times New Roman" w:cstheme="minorHAnsi"/>
                <w:color w:val="000000"/>
                <w:sz w:val="20"/>
                <w:szCs w:val="20"/>
                <w:lang w:eastAsia="fr-FR"/>
              </w:rPr>
            </w:pPr>
            <w:r w:rsidRPr="00EC1579">
              <w:rPr>
                <w:rFonts w:eastAsia="Times New Roman" w:cstheme="minorHAnsi"/>
                <w:color w:val="000000"/>
                <w:sz w:val="20"/>
                <w:szCs w:val="20"/>
                <w:lang w:eastAsia="fr-FR"/>
              </w:rPr>
              <w:t>Résultat comptable</w:t>
            </w:r>
          </w:p>
        </w:tc>
        <w:tc>
          <w:tcPr>
            <w:tcW w:w="3400" w:type="dxa"/>
            <w:tcBorders>
              <w:top w:val="single" w:sz="4" w:space="0" w:color="auto"/>
              <w:left w:val="nil"/>
              <w:bottom w:val="single" w:sz="4" w:space="0" w:color="auto"/>
              <w:right w:val="single" w:sz="4" w:space="0" w:color="auto"/>
            </w:tcBorders>
            <w:shd w:val="clear" w:color="auto" w:fill="auto"/>
            <w:noWrap/>
            <w:vAlign w:val="bottom"/>
            <w:hideMark/>
          </w:tcPr>
          <w:p w14:paraId="67F57966" w14:textId="77777777" w:rsidR="00EC1579" w:rsidRPr="00EC1579" w:rsidRDefault="00EC1579" w:rsidP="00597902">
            <w:pPr>
              <w:spacing w:after="0" w:line="240" w:lineRule="auto"/>
              <w:rPr>
                <w:rFonts w:eastAsia="Times New Roman" w:cstheme="minorHAnsi"/>
                <w:color w:val="000000"/>
                <w:sz w:val="20"/>
                <w:szCs w:val="20"/>
                <w:lang w:eastAsia="fr-FR"/>
              </w:rPr>
            </w:pPr>
            <w:r w:rsidRPr="00EC1579">
              <w:rPr>
                <w:rFonts w:eastAsia="Times New Roman" w:cstheme="minorHAnsi"/>
                <w:color w:val="000000"/>
                <w:sz w:val="20"/>
                <w:szCs w:val="20"/>
                <w:lang w:eastAsia="fr-FR"/>
              </w:rPr>
              <w:t>Résultat avec imputation rationnelle</w:t>
            </w:r>
          </w:p>
        </w:tc>
      </w:tr>
      <w:tr w:rsidR="00EC1579" w:rsidRPr="00EC1579" w14:paraId="7A8B715B" w14:textId="77777777" w:rsidTr="00597902">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42F498D2" w14:textId="77777777" w:rsidR="00EC1579" w:rsidRPr="00EC1579" w:rsidRDefault="00EC1579" w:rsidP="00597902">
            <w:pPr>
              <w:spacing w:after="0" w:line="240" w:lineRule="auto"/>
              <w:jc w:val="right"/>
              <w:rPr>
                <w:rFonts w:eastAsia="Times New Roman" w:cstheme="minorHAnsi"/>
                <w:color w:val="000000"/>
                <w:sz w:val="20"/>
                <w:szCs w:val="20"/>
                <w:lang w:eastAsia="fr-FR"/>
              </w:rPr>
            </w:pPr>
            <w:r w:rsidRPr="00EC1579">
              <w:rPr>
                <w:rFonts w:eastAsia="Times New Roman" w:cstheme="minorHAnsi"/>
                <w:color w:val="000000"/>
                <w:sz w:val="20"/>
                <w:szCs w:val="20"/>
                <w:lang w:eastAsia="fr-FR"/>
              </w:rPr>
              <w:t>1</w:t>
            </w:r>
          </w:p>
        </w:tc>
        <w:tc>
          <w:tcPr>
            <w:tcW w:w="1780" w:type="dxa"/>
            <w:tcBorders>
              <w:top w:val="nil"/>
              <w:left w:val="nil"/>
              <w:bottom w:val="single" w:sz="4" w:space="0" w:color="auto"/>
              <w:right w:val="single" w:sz="4" w:space="0" w:color="auto"/>
            </w:tcBorders>
            <w:shd w:val="clear" w:color="auto" w:fill="auto"/>
            <w:noWrap/>
            <w:vAlign w:val="bottom"/>
            <w:hideMark/>
          </w:tcPr>
          <w:p w14:paraId="3C978269" w14:textId="77777777" w:rsidR="00EC1579" w:rsidRPr="00EC1579" w:rsidRDefault="00EC1579" w:rsidP="00597902">
            <w:pPr>
              <w:spacing w:after="0" w:line="240" w:lineRule="auto"/>
              <w:jc w:val="right"/>
              <w:rPr>
                <w:rFonts w:eastAsia="Times New Roman" w:cstheme="minorHAnsi"/>
                <w:color w:val="000000"/>
                <w:sz w:val="20"/>
                <w:szCs w:val="20"/>
                <w:lang w:eastAsia="fr-FR"/>
              </w:rPr>
            </w:pPr>
            <w:r w:rsidRPr="00EC1579">
              <w:rPr>
                <w:rFonts w:eastAsia="Times New Roman" w:cstheme="minorHAnsi"/>
                <w:color w:val="000000"/>
                <w:sz w:val="20"/>
                <w:szCs w:val="20"/>
                <w:lang w:eastAsia="fr-FR"/>
              </w:rPr>
              <w:t>10000</w:t>
            </w:r>
          </w:p>
        </w:tc>
        <w:tc>
          <w:tcPr>
            <w:tcW w:w="2540" w:type="dxa"/>
            <w:tcBorders>
              <w:top w:val="nil"/>
              <w:left w:val="nil"/>
              <w:bottom w:val="single" w:sz="4" w:space="0" w:color="auto"/>
              <w:right w:val="single" w:sz="4" w:space="0" w:color="auto"/>
            </w:tcBorders>
            <w:shd w:val="clear" w:color="auto" w:fill="auto"/>
            <w:noWrap/>
            <w:vAlign w:val="bottom"/>
            <w:hideMark/>
          </w:tcPr>
          <w:p w14:paraId="1B72D2FC" w14:textId="77777777" w:rsidR="00EC1579" w:rsidRPr="00EC1579" w:rsidRDefault="00EC1579" w:rsidP="00597902">
            <w:pPr>
              <w:spacing w:after="0" w:line="240" w:lineRule="auto"/>
              <w:jc w:val="right"/>
              <w:rPr>
                <w:rFonts w:eastAsia="Times New Roman" w:cstheme="minorHAnsi"/>
                <w:color w:val="000000"/>
                <w:sz w:val="20"/>
                <w:szCs w:val="20"/>
                <w:lang w:eastAsia="fr-FR"/>
              </w:rPr>
            </w:pPr>
            <w:r w:rsidRPr="00EC1579">
              <w:rPr>
                <w:rFonts w:eastAsia="Times New Roman" w:cstheme="minorHAnsi"/>
                <w:color w:val="000000"/>
                <w:sz w:val="20"/>
                <w:szCs w:val="20"/>
                <w:lang w:eastAsia="fr-FR"/>
              </w:rPr>
              <w:t>160000</w:t>
            </w:r>
          </w:p>
        </w:tc>
        <w:tc>
          <w:tcPr>
            <w:tcW w:w="3400" w:type="dxa"/>
            <w:tcBorders>
              <w:top w:val="nil"/>
              <w:left w:val="nil"/>
              <w:bottom w:val="single" w:sz="4" w:space="0" w:color="auto"/>
              <w:right w:val="single" w:sz="4" w:space="0" w:color="auto"/>
            </w:tcBorders>
            <w:shd w:val="clear" w:color="auto" w:fill="auto"/>
            <w:noWrap/>
            <w:vAlign w:val="bottom"/>
            <w:hideMark/>
          </w:tcPr>
          <w:p w14:paraId="1F14C30C" w14:textId="77777777" w:rsidR="00EC1579" w:rsidRPr="00EC1579" w:rsidRDefault="00EC1579" w:rsidP="00597902">
            <w:pPr>
              <w:spacing w:after="0" w:line="240" w:lineRule="auto"/>
              <w:jc w:val="right"/>
              <w:rPr>
                <w:rFonts w:eastAsia="Times New Roman" w:cstheme="minorHAnsi"/>
                <w:color w:val="000000"/>
                <w:sz w:val="20"/>
                <w:szCs w:val="20"/>
                <w:lang w:eastAsia="fr-FR"/>
              </w:rPr>
            </w:pPr>
            <w:r w:rsidRPr="00EC1579">
              <w:rPr>
                <w:rFonts w:eastAsia="Times New Roman" w:cstheme="minorHAnsi"/>
                <w:color w:val="000000"/>
                <w:sz w:val="20"/>
                <w:szCs w:val="20"/>
                <w:lang w:eastAsia="fr-FR"/>
              </w:rPr>
              <w:t>160000</w:t>
            </w:r>
          </w:p>
        </w:tc>
      </w:tr>
      <w:tr w:rsidR="00EC1579" w:rsidRPr="00EC1579" w14:paraId="1CFD0601" w14:textId="77777777" w:rsidTr="00597902">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5288B3A2" w14:textId="77777777" w:rsidR="00EC1579" w:rsidRPr="00EC1579" w:rsidRDefault="00EC1579" w:rsidP="00597902">
            <w:pPr>
              <w:spacing w:after="0" w:line="240" w:lineRule="auto"/>
              <w:jc w:val="right"/>
              <w:rPr>
                <w:rFonts w:eastAsia="Times New Roman" w:cstheme="minorHAnsi"/>
                <w:color w:val="000000"/>
                <w:sz w:val="20"/>
                <w:szCs w:val="20"/>
                <w:lang w:eastAsia="fr-FR"/>
              </w:rPr>
            </w:pPr>
            <w:r w:rsidRPr="00EC1579">
              <w:rPr>
                <w:rFonts w:eastAsia="Times New Roman" w:cstheme="minorHAnsi"/>
                <w:color w:val="000000"/>
                <w:sz w:val="20"/>
                <w:szCs w:val="20"/>
                <w:lang w:eastAsia="fr-FR"/>
              </w:rPr>
              <w:t>2</w:t>
            </w:r>
          </w:p>
        </w:tc>
        <w:tc>
          <w:tcPr>
            <w:tcW w:w="1780" w:type="dxa"/>
            <w:tcBorders>
              <w:top w:val="nil"/>
              <w:left w:val="nil"/>
              <w:bottom w:val="single" w:sz="4" w:space="0" w:color="auto"/>
              <w:right w:val="single" w:sz="4" w:space="0" w:color="auto"/>
            </w:tcBorders>
            <w:shd w:val="clear" w:color="auto" w:fill="auto"/>
            <w:noWrap/>
            <w:vAlign w:val="bottom"/>
            <w:hideMark/>
          </w:tcPr>
          <w:p w14:paraId="61602631" w14:textId="77777777" w:rsidR="00EC1579" w:rsidRPr="00EC1579" w:rsidRDefault="00EC1579" w:rsidP="00597902">
            <w:pPr>
              <w:spacing w:after="0" w:line="240" w:lineRule="auto"/>
              <w:jc w:val="right"/>
              <w:rPr>
                <w:rFonts w:eastAsia="Times New Roman" w:cstheme="minorHAnsi"/>
                <w:color w:val="000000"/>
                <w:sz w:val="20"/>
                <w:szCs w:val="20"/>
                <w:lang w:eastAsia="fr-FR"/>
              </w:rPr>
            </w:pPr>
            <w:r w:rsidRPr="00EC1579">
              <w:rPr>
                <w:rFonts w:eastAsia="Times New Roman" w:cstheme="minorHAnsi"/>
                <w:color w:val="000000"/>
                <w:sz w:val="20"/>
                <w:szCs w:val="20"/>
                <w:lang w:eastAsia="fr-FR"/>
              </w:rPr>
              <w:t>12000</w:t>
            </w:r>
          </w:p>
        </w:tc>
        <w:tc>
          <w:tcPr>
            <w:tcW w:w="2540" w:type="dxa"/>
            <w:tcBorders>
              <w:top w:val="nil"/>
              <w:left w:val="nil"/>
              <w:bottom w:val="single" w:sz="4" w:space="0" w:color="auto"/>
              <w:right w:val="single" w:sz="4" w:space="0" w:color="auto"/>
            </w:tcBorders>
            <w:shd w:val="clear" w:color="auto" w:fill="auto"/>
            <w:noWrap/>
            <w:vAlign w:val="bottom"/>
            <w:hideMark/>
          </w:tcPr>
          <w:p w14:paraId="40A6058F" w14:textId="77777777" w:rsidR="00EC1579" w:rsidRPr="00EC1579" w:rsidRDefault="00EC1579" w:rsidP="00597902">
            <w:pPr>
              <w:spacing w:after="0" w:line="240" w:lineRule="auto"/>
              <w:jc w:val="right"/>
              <w:rPr>
                <w:rFonts w:eastAsia="Times New Roman" w:cstheme="minorHAnsi"/>
                <w:color w:val="000000"/>
                <w:sz w:val="20"/>
                <w:szCs w:val="20"/>
                <w:lang w:eastAsia="fr-FR"/>
              </w:rPr>
            </w:pPr>
            <w:r w:rsidRPr="00EC1579">
              <w:rPr>
                <w:rFonts w:eastAsia="Times New Roman" w:cstheme="minorHAnsi"/>
                <w:color w:val="000000"/>
                <w:sz w:val="20"/>
                <w:szCs w:val="20"/>
                <w:lang w:eastAsia="fr-FR"/>
              </w:rPr>
              <w:t>216000</w:t>
            </w:r>
          </w:p>
        </w:tc>
        <w:tc>
          <w:tcPr>
            <w:tcW w:w="3400" w:type="dxa"/>
            <w:tcBorders>
              <w:top w:val="nil"/>
              <w:left w:val="nil"/>
              <w:bottom w:val="single" w:sz="4" w:space="0" w:color="auto"/>
              <w:right w:val="single" w:sz="4" w:space="0" w:color="auto"/>
            </w:tcBorders>
            <w:shd w:val="clear" w:color="auto" w:fill="auto"/>
            <w:noWrap/>
            <w:vAlign w:val="bottom"/>
            <w:hideMark/>
          </w:tcPr>
          <w:p w14:paraId="3C301E09" w14:textId="77777777" w:rsidR="00EC1579" w:rsidRPr="00EC1579" w:rsidRDefault="00EC1579" w:rsidP="00597902">
            <w:pPr>
              <w:spacing w:after="0" w:line="240" w:lineRule="auto"/>
              <w:jc w:val="right"/>
              <w:rPr>
                <w:rFonts w:eastAsia="Times New Roman" w:cstheme="minorHAnsi"/>
                <w:color w:val="000000"/>
                <w:sz w:val="20"/>
                <w:szCs w:val="20"/>
                <w:lang w:eastAsia="fr-FR"/>
              </w:rPr>
            </w:pPr>
            <w:r w:rsidRPr="00EC1579">
              <w:rPr>
                <w:rFonts w:eastAsia="Times New Roman" w:cstheme="minorHAnsi"/>
                <w:color w:val="000000"/>
                <w:sz w:val="20"/>
                <w:szCs w:val="20"/>
                <w:lang w:eastAsia="fr-FR"/>
              </w:rPr>
              <w:t>192000</w:t>
            </w:r>
          </w:p>
        </w:tc>
      </w:tr>
      <w:tr w:rsidR="00EC1579" w:rsidRPr="00EC1579" w14:paraId="21481EC9" w14:textId="77777777" w:rsidTr="00597902">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31DC19D3" w14:textId="77777777" w:rsidR="00EC1579" w:rsidRPr="00EC1579" w:rsidRDefault="00EC1579" w:rsidP="00597902">
            <w:pPr>
              <w:spacing w:after="0" w:line="240" w:lineRule="auto"/>
              <w:jc w:val="right"/>
              <w:rPr>
                <w:rFonts w:eastAsia="Times New Roman" w:cstheme="minorHAnsi"/>
                <w:color w:val="000000"/>
                <w:sz w:val="20"/>
                <w:szCs w:val="20"/>
                <w:lang w:eastAsia="fr-FR"/>
              </w:rPr>
            </w:pPr>
            <w:r w:rsidRPr="00EC1579">
              <w:rPr>
                <w:rFonts w:eastAsia="Times New Roman" w:cstheme="minorHAnsi"/>
                <w:color w:val="000000"/>
                <w:sz w:val="20"/>
                <w:szCs w:val="20"/>
                <w:lang w:eastAsia="fr-FR"/>
              </w:rPr>
              <w:t>3</w:t>
            </w:r>
          </w:p>
        </w:tc>
        <w:tc>
          <w:tcPr>
            <w:tcW w:w="1780" w:type="dxa"/>
            <w:tcBorders>
              <w:top w:val="nil"/>
              <w:left w:val="nil"/>
              <w:bottom w:val="single" w:sz="4" w:space="0" w:color="auto"/>
              <w:right w:val="single" w:sz="4" w:space="0" w:color="auto"/>
            </w:tcBorders>
            <w:shd w:val="clear" w:color="auto" w:fill="auto"/>
            <w:noWrap/>
            <w:vAlign w:val="bottom"/>
            <w:hideMark/>
          </w:tcPr>
          <w:p w14:paraId="63D775BD" w14:textId="77777777" w:rsidR="00EC1579" w:rsidRPr="00EC1579" w:rsidRDefault="00EC1579" w:rsidP="00597902">
            <w:pPr>
              <w:spacing w:after="0" w:line="240" w:lineRule="auto"/>
              <w:jc w:val="right"/>
              <w:rPr>
                <w:rFonts w:eastAsia="Times New Roman" w:cstheme="minorHAnsi"/>
                <w:color w:val="000000"/>
                <w:sz w:val="20"/>
                <w:szCs w:val="20"/>
                <w:lang w:eastAsia="fr-FR"/>
              </w:rPr>
            </w:pPr>
            <w:r w:rsidRPr="00EC1579">
              <w:rPr>
                <w:rFonts w:eastAsia="Times New Roman" w:cstheme="minorHAnsi"/>
                <w:color w:val="000000"/>
                <w:sz w:val="20"/>
                <w:szCs w:val="20"/>
                <w:lang w:eastAsia="fr-FR"/>
              </w:rPr>
              <w:t>14000</w:t>
            </w:r>
          </w:p>
        </w:tc>
        <w:tc>
          <w:tcPr>
            <w:tcW w:w="2540" w:type="dxa"/>
            <w:tcBorders>
              <w:top w:val="nil"/>
              <w:left w:val="nil"/>
              <w:bottom w:val="single" w:sz="4" w:space="0" w:color="auto"/>
              <w:right w:val="single" w:sz="4" w:space="0" w:color="auto"/>
            </w:tcBorders>
            <w:shd w:val="clear" w:color="auto" w:fill="auto"/>
            <w:noWrap/>
            <w:vAlign w:val="bottom"/>
            <w:hideMark/>
          </w:tcPr>
          <w:p w14:paraId="5BCCB571" w14:textId="77777777" w:rsidR="00EC1579" w:rsidRPr="00EC1579" w:rsidRDefault="00EC1579" w:rsidP="00597902">
            <w:pPr>
              <w:spacing w:after="0" w:line="240" w:lineRule="auto"/>
              <w:jc w:val="right"/>
              <w:rPr>
                <w:rFonts w:eastAsia="Times New Roman" w:cstheme="minorHAnsi"/>
                <w:color w:val="000000"/>
                <w:sz w:val="20"/>
                <w:szCs w:val="20"/>
                <w:lang w:eastAsia="fr-FR"/>
              </w:rPr>
            </w:pPr>
            <w:r w:rsidRPr="00EC1579">
              <w:rPr>
                <w:rFonts w:eastAsia="Times New Roman" w:cstheme="minorHAnsi"/>
                <w:color w:val="000000"/>
                <w:sz w:val="20"/>
                <w:szCs w:val="20"/>
                <w:lang w:eastAsia="fr-FR"/>
              </w:rPr>
              <w:t>272000</w:t>
            </w:r>
          </w:p>
        </w:tc>
        <w:tc>
          <w:tcPr>
            <w:tcW w:w="3400" w:type="dxa"/>
            <w:tcBorders>
              <w:top w:val="nil"/>
              <w:left w:val="nil"/>
              <w:bottom w:val="single" w:sz="4" w:space="0" w:color="auto"/>
              <w:right w:val="single" w:sz="4" w:space="0" w:color="auto"/>
            </w:tcBorders>
            <w:shd w:val="clear" w:color="auto" w:fill="auto"/>
            <w:noWrap/>
            <w:vAlign w:val="bottom"/>
            <w:hideMark/>
          </w:tcPr>
          <w:p w14:paraId="57598B76" w14:textId="77777777" w:rsidR="00EC1579" w:rsidRPr="00EC1579" w:rsidRDefault="00EC1579" w:rsidP="00597902">
            <w:pPr>
              <w:spacing w:after="0" w:line="240" w:lineRule="auto"/>
              <w:jc w:val="right"/>
              <w:rPr>
                <w:rFonts w:eastAsia="Times New Roman" w:cstheme="minorHAnsi"/>
                <w:color w:val="000000"/>
                <w:sz w:val="20"/>
                <w:szCs w:val="20"/>
                <w:lang w:eastAsia="fr-FR"/>
              </w:rPr>
            </w:pPr>
            <w:r w:rsidRPr="00EC1579">
              <w:rPr>
                <w:rFonts w:eastAsia="Times New Roman" w:cstheme="minorHAnsi"/>
                <w:color w:val="000000"/>
                <w:sz w:val="20"/>
                <w:szCs w:val="20"/>
                <w:lang w:eastAsia="fr-FR"/>
              </w:rPr>
              <w:t>224000</w:t>
            </w:r>
          </w:p>
        </w:tc>
      </w:tr>
    </w:tbl>
    <w:p w14:paraId="66D1D497" w14:textId="77777777" w:rsidR="00EC1579" w:rsidRPr="00EC1579" w:rsidRDefault="00EC1579" w:rsidP="00EC1579">
      <w:pPr>
        <w:rPr>
          <w:rFonts w:ascii="Times New Roman" w:hAnsi="Times New Roman"/>
          <w:sz w:val="20"/>
          <w:szCs w:val="20"/>
        </w:rPr>
      </w:pPr>
    </w:p>
    <w:p w14:paraId="1AD5A150" w14:textId="77777777" w:rsidR="00EC1579" w:rsidRPr="00EC1579" w:rsidRDefault="00EC1579" w:rsidP="00020A8F">
      <w:pPr>
        <w:pStyle w:val="Paragraphedeliste"/>
        <w:numPr>
          <w:ilvl w:val="0"/>
          <w:numId w:val="9"/>
        </w:numPr>
        <w:spacing w:after="200" w:line="276" w:lineRule="auto"/>
        <w:rPr>
          <w:rFonts w:cstheme="minorHAnsi"/>
          <w:sz w:val="20"/>
          <w:szCs w:val="20"/>
        </w:rPr>
      </w:pPr>
      <w:r w:rsidRPr="00EC1579">
        <w:rPr>
          <w:rFonts w:cstheme="minorHAnsi"/>
          <w:sz w:val="20"/>
          <w:szCs w:val="20"/>
        </w:rPr>
        <w:t>Pourquoi le résultat de l’année 1 est identique selon l’analyse du comptable et l’analyse du contrôleur de gestion ?</w:t>
      </w:r>
    </w:p>
    <w:p w14:paraId="109A4897" w14:textId="77777777" w:rsidR="00EC1579" w:rsidRPr="00EC1579" w:rsidRDefault="00EC1579" w:rsidP="00020A8F">
      <w:pPr>
        <w:pStyle w:val="Paragraphedeliste"/>
        <w:numPr>
          <w:ilvl w:val="0"/>
          <w:numId w:val="9"/>
        </w:numPr>
        <w:spacing w:after="200" w:line="276" w:lineRule="auto"/>
        <w:rPr>
          <w:rFonts w:cstheme="minorHAnsi"/>
          <w:sz w:val="20"/>
          <w:szCs w:val="20"/>
        </w:rPr>
      </w:pPr>
      <w:r w:rsidRPr="00EC1579">
        <w:rPr>
          <w:rFonts w:cstheme="minorHAnsi"/>
          <w:sz w:val="20"/>
          <w:szCs w:val="20"/>
        </w:rPr>
        <w:t>Comment a été déterminé le résultat comptable et le résultat avec imputation rationnelle de l’année 2 ?</w:t>
      </w:r>
    </w:p>
    <w:p w14:paraId="09DF8A1F" w14:textId="77777777" w:rsidR="00EC1579" w:rsidRPr="00EC1579" w:rsidRDefault="00EC1579" w:rsidP="00EC1579">
      <w:pPr>
        <w:rPr>
          <w:rFonts w:cstheme="minorHAnsi"/>
          <w:sz w:val="20"/>
          <w:szCs w:val="20"/>
        </w:rPr>
      </w:pPr>
      <w:r w:rsidRPr="00EC1579">
        <w:rPr>
          <w:rFonts w:cstheme="minorHAnsi"/>
          <w:sz w:val="20"/>
          <w:szCs w:val="20"/>
        </w:rPr>
        <w:t>Les commerciaux de la société perçoivent une prime de 10% du résultat annuel. Le contrôleur de gestion pense qu’il est préférable de calculer cette prime sur le résultat avec imputation rationnelle. Pour lui l’augmentation importante du résultat comptable est faussée car elle est principalement liée à une sur activité de l’entreprise. Cette sur activité finira par rendre le matériel plus rapidement obsolète ou nécessitera des coûts d’entretien (ou de réparation) supplémentaires.</w:t>
      </w:r>
    </w:p>
    <w:p w14:paraId="5FC282C1" w14:textId="41A8CD1B" w:rsidR="00EC1579" w:rsidRPr="00EC1579" w:rsidRDefault="00EC1579" w:rsidP="00020A8F">
      <w:pPr>
        <w:pStyle w:val="Paragraphedeliste"/>
        <w:numPr>
          <w:ilvl w:val="0"/>
          <w:numId w:val="9"/>
        </w:numPr>
        <w:spacing w:after="200" w:line="276" w:lineRule="auto"/>
        <w:rPr>
          <w:rFonts w:cstheme="minorHAnsi"/>
          <w:sz w:val="20"/>
          <w:szCs w:val="20"/>
        </w:rPr>
      </w:pPr>
      <w:r w:rsidRPr="00EC1579">
        <w:rPr>
          <w:rFonts w:cstheme="minorHAnsi"/>
          <w:sz w:val="20"/>
          <w:szCs w:val="20"/>
        </w:rPr>
        <w:t>Que pensez-vous de l’analyse du contrôleur de gestion ?</w:t>
      </w:r>
    </w:p>
    <w:p w14:paraId="441F087F" w14:textId="77777777" w:rsidR="00EC1579" w:rsidRPr="00EC1579" w:rsidRDefault="00EC1579" w:rsidP="00EC1579">
      <w:pPr>
        <w:rPr>
          <w:rFonts w:cstheme="minorHAnsi"/>
          <w:sz w:val="20"/>
          <w:szCs w:val="20"/>
        </w:rPr>
      </w:pPr>
      <w:r w:rsidRPr="00EC1579">
        <w:rPr>
          <w:rFonts w:cstheme="minorHAnsi"/>
          <w:sz w:val="20"/>
          <w:szCs w:val="20"/>
        </w:rPr>
        <w:t xml:space="preserve">En année 4, la production redevient normale (10000€). Toutefois au cours de cette année le matériel a été obligé d’avoir un coût de réparation (lié à là sur activité des années précédentes) de 90000€. </w:t>
      </w:r>
    </w:p>
    <w:p w14:paraId="7595B691" w14:textId="77777777" w:rsidR="00EC1579" w:rsidRPr="00EC1579" w:rsidRDefault="00EC1579" w:rsidP="00EC1579">
      <w:pPr>
        <w:rPr>
          <w:rFonts w:cstheme="minorHAnsi"/>
          <w:sz w:val="20"/>
          <w:szCs w:val="20"/>
        </w:rPr>
      </w:pPr>
      <w:r w:rsidRPr="00EC1579">
        <w:rPr>
          <w:rFonts w:cstheme="minorHAnsi"/>
          <w:sz w:val="20"/>
          <w:szCs w:val="20"/>
        </w:rPr>
        <w:t>Le contrôleur de gestion estime que le montant maximum de cette réparation aurait dû avoir un coût de 72000€ maximum</w:t>
      </w:r>
    </w:p>
    <w:p w14:paraId="0B89CEFE" w14:textId="79299177" w:rsidR="00EC1579" w:rsidRDefault="00EC1579" w:rsidP="00020A8F">
      <w:pPr>
        <w:pStyle w:val="Paragraphedeliste"/>
        <w:numPr>
          <w:ilvl w:val="0"/>
          <w:numId w:val="9"/>
        </w:numPr>
        <w:spacing w:after="200" w:line="276" w:lineRule="auto"/>
        <w:rPr>
          <w:rFonts w:cstheme="minorHAnsi"/>
          <w:sz w:val="20"/>
          <w:szCs w:val="20"/>
        </w:rPr>
      </w:pPr>
      <w:r w:rsidRPr="00EC1579">
        <w:rPr>
          <w:rFonts w:cstheme="minorHAnsi"/>
          <w:sz w:val="20"/>
          <w:szCs w:val="20"/>
        </w:rPr>
        <w:t>Comment le contrôleur de gestion a réalisé son analyse ?</w:t>
      </w:r>
    </w:p>
    <w:p w14:paraId="4ABE8774" w14:textId="414DC552" w:rsidR="00597902" w:rsidRDefault="00597902">
      <w:pPr>
        <w:rPr>
          <w:rFonts w:cstheme="minorHAnsi"/>
          <w:sz w:val="20"/>
          <w:szCs w:val="20"/>
        </w:rPr>
      </w:pPr>
      <w:r>
        <w:rPr>
          <w:rFonts w:cstheme="minorHAnsi"/>
          <w:sz w:val="20"/>
          <w:szCs w:val="20"/>
        </w:rPr>
        <w:br w:type="page"/>
      </w:r>
    </w:p>
    <w:p w14:paraId="6B1EF6C6" w14:textId="77777777" w:rsidR="00EC1579" w:rsidRDefault="00EC1579" w:rsidP="00597902"/>
    <w:p w14:paraId="1DEE0317" w14:textId="2B4DAC65" w:rsidR="00EC1579" w:rsidRPr="0068545D" w:rsidRDefault="00EC1579" w:rsidP="00EC1579">
      <w:pPr>
        <w:pStyle w:val="Titre1"/>
      </w:pPr>
      <w:bookmarkStart w:id="8" w:name="_Toc172901382"/>
      <w:r>
        <w:t xml:space="preserve">Partie </w:t>
      </w:r>
      <w:r w:rsidR="00291936">
        <w:t>3</w:t>
      </w:r>
      <w:r>
        <w:t xml:space="preserve"> : </w:t>
      </w:r>
      <w:r w:rsidRPr="0068545D">
        <w:t>Les apports et limites de la méthode de l’imputation rationnelle</w:t>
      </w:r>
      <w:bookmarkEnd w:id="8"/>
      <w:r w:rsidRPr="0068545D">
        <w:t xml:space="preserve">  </w:t>
      </w:r>
    </w:p>
    <w:p w14:paraId="3AC3591A" w14:textId="77777777" w:rsidR="00597902" w:rsidRDefault="00597902" w:rsidP="00EC1579">
      <w:pPr>
        <w:spacing w:after="0" w:line="240" w:lineRule="auto"/>
        <w:ind w:left="708"/>
        <w:jc w:val="both"/>
      </w:pPr>
    </w:p>
    <w:p w14:paraId="4EF95841" w14:textId="053E1BF6" w:rsidR="00EC1579" w:rsidRDefault="00EC1579" w:rsidP="00EC1579">
      <w:pPr>
        <w:spacing w:after="0" w:line="240" w:lineRule="auto"/>
        <w:ind w:left="708"/>
        <w:jc w:val="both"/>
      </w:pPr>
      <w:r>
        <w:t>Intérêts :</w:t>
      </w:r>
    </w:p>
    <w:p w14:paraId="4EBB99B8" w14:textId="77777777" w:rsidR="00EC1579" w:rsidRPr="003728B0" w:rsidRDefault="00EC1579" w:rsidP="00EC1579">
      <w:pPr>
        <w:pStyle w:val="Paragraphedeliste"/>
        <w:spacing w:after="0" w:line="240" w:lineRule="auto"/>
        <w:ind w:left="1428"/>
        <w:jc w:val="both"/>
        <w:rPr>
          <w:rFonts w:eastAsia="Calibri" w:cs="Times New Roman"/>
        </w:rPr>
      </w:pPr>
    </w:p>
    <w:p w14:paraId="0E04F519" w14:textId="77777777" w:rsidR="00EC1579" w:rsidRPr="003728B0" w:rsidRDefault="00EC1579" w:rsidP="00020A8F">
      <w:pPr>
        <w:pStyle w:val="Paragraphedeliste"/>
        <w:numPr>
          <w:ilvl w:val="0"/>
          <w:numId w:val="10"/>
        </w:numPr>
        <w:spacing w:after="0" w:line="240" w:lineRule="auto"/>
        <w:jc w:val="both"/>
        <w:rPr>
          <w:rFonts w:eastAsia="Calibri" w:cs="Times New Roman"/>
        </w:rPr>
      </w:pPr>
      <w:r>
        <w:t xml:space="preserve">Calculer des coûts unitaires indépendants des fluctuations à court terme de l'activité ; </w:t>
      </w:r>
    </w:p>
    <w:p w14:paraId="6F3B7DF8" w14:textId="77777777" w:rsidR="00EC1579" w:rsidRPr="003728B0" w:rsidRDefault="00EC1579" w:rsidP="00020A8F">
      <w:pPr>
        <w:pStyle w:val="Paragraphedeliste"/>
        <w:numPr>
          <w:ilvl w:val="0"/>
          <w:numId w:val="10"/>
        </w:numPr>
        <w:spacing w:after="0" w:line="240" w:lineRule="auto"/>
        <w:jc w:val="both"/>
        <w:rPr>
          <w:rFonts w:eastAsia="Calibri" w:cs="Times New Roman"/>
        </w:rPr>
      </w:pPr>
      <w:r>
        <w:t>Fixer un prix de vente indépendamment du niveau d’activité ;</w:t>
      </w:r>
    </w:p>
    <w:p w14:paraId="585C94A5" w14:textId="77777777" w:rsidR="00EC1579" w:rsidRPr="003728B0" w:rsidRDefault="00EC1579" w:rsidP="00020A8F">
      <w:pPr>
        <w:pStyle w:val="Paragraphedeliste"/>
        <w:numPr>
          <w:ilvl w:val="0"/>
          <w:numId w:val="10"/>
        </w:numPr>
        <w:spacing w:after="0" w:line="240" w:lineRule="auto"/>
        <w:jc w:val="both"/>
        <w:rPr>
          <w:rFonts w:eastAsia="Calibri" w:cs="Times New Roman"/>
        </w:rPr>
      </w:pPr>
      <w:r>
        <w:t>Evaluer le coût ou le gain pour l'entreprise de se situer en deçà ou au-delà d'une activité considérée comme normale ;</w:t>
      </w:r>
    </w:p>
    <w:p w14:paraId="72BF5A07" w14:textId="77777777" w:rsidR="00EC1579" w:rsidRPr="003728B0" w:rsidRDefault="00EC1579" w:rsidP="00020A8F">
      <w:pPr>
        <w:pStyle w:val="Paragraphedeliste"/>
        <w:numPr>
          <w:ilvl w:val="0"/>
          <w:numId w:val="10"/>
        </w:numPr>
        <w:spacing w:after="0" w:line="240" w:lineRule="auto"/>
        <w:jc w:val="both"/>
        <w:rPr>
          <w:rFonts w:eastAsia="Calibri" w:cs="Times New Roman"/>
        </w:rPr>
      </w:pPr>
      <w:r>
        <w:t>Mieux évaluer les performances des services de production, dès lors que la responsabilité des fluctuations d'activité relève de la fonction commerciale.</w:t>
      </w:r>
    </w:p>
    <w:p w14:paraId="31EDA173" w14:textId="77777777" w:rsidR="00EC1579" w:rsidRDefault="00EC1579" w:rsidP="00EC1579">
      <w:pPr>
        <w:spacing w:after="0" w:line="240" w:lineRule="auto"/>
        <w:ind w:firstLine="708"/>
        <w:jc w:val="both"/>
        <w:rPr>
          <w:rFonts w:eastAsia="Calibri" w:cs="Times New Roman"/>
        </w:rPr>
      </w:pPr>
    </w:p>
    <w:p w14:paraId="045789A1" w14:textId="77777777" w:rsidR="00EC1579" w:rsidRDefault="00EC1579" w:rsidP="00EC1579">
      <w:pPr>
        <w:spacing w:after="0" w:line="240" w:lineRule="auto"/>
        <w:ind w:firstLine="708"/>
        <w:jc w:val="both"/>
        <w:rPr>
          <w:rFonts w:eastAsia="Calibri" w:cs="Times New Roman"/>
        </w:rPr>
      </w:pPr>
      <w:r>
        <w:rPr>
          <w:rFonts w:eastAsia="Calibri" w:cs="Times New Roman"/>
        </w:rPr>
        <w:t xml:space="preserve">Limites : </w:t>
      </w:r>
    </w:p>
    <w:p w14:paraId="2D479897" w14:textId="77777777" w:rsidR="00EC1579" w:rsidRDefault="00EC1579" w:rsidP="00EC1579">
      <w:pPr>
        <w:spacing w:after="0" w:line="240" w:lineRule="auto"/>
        <w:ind w:firstLine="708"/>
        <w:jc w:val="both"/>
        <w:rPr>
          <w:rFonts w:eastAsia="Calibri" w:cs="Times New Roman"/>
        </w:rPr>
      </w:pPr>
    </w:p>
    <w:p w14:paraId="2EB5AE0D" w14:textId="77777777" w:rsidR="00EC1579" w:rsidRDefault="00EC1579" w:rsidP="00020A8F">
      <w:pPr>
        <w:pStyle w:val="Paragraphedeliste"/>
        <w:numPr>
          <w:ilvl w:val="0"/>
          <w:numId w:val="11"/>
        </w:numPr>
        <w:spacing w:after="0" w:line="240" w:lineRule="auto"/>
        <w:jc w:val="both"/>
        <w:rPr>
          <w:rFonts w:eastAsia="Calibri" w:cs="Times New Roman"/>
        </w:rPr>
      </w:pPr>
      <w:r>
        <w:rPr>
          <w:rFonts w:eastAsia="Calibri" w:cs="Times New Roman"/>
        </w:rPr>
        <w:t>Difficultés à déterminer le niveau de l’activité normale</w:t>
      </w:r>
    </w:p>
    <w:p w14:paraId="0AE2F05C" w14:textId="77777777" w:rsidR="00EC1579" w:rsidRDefault="00EC1579" w:rsidP="00020A8F">
      <w:pPr>
        <w:pStyle w:val="Paragraphedeliste"/>
        <w:numPr>
          <w:ilvl w:val="0"/>
          <w:numId w:val="11"/>
        </w:numPr>
        <w:spacing w:after="0" w:line="240" w:lineRule="auto"/>
        <w:jc w:val="both"/>
        <w:rPr>
          <w:rFonts w:eastAsia="Calibri" w:cs="Times New Roman"/>
        </w:rPr>
      </w:pPr>
      <w:r>
        <w:rPr>
          <w:rFonts w:eastAsia="Calibri" w:cs="Times New Roman"/>
        </w:rPr>
        <w:t>Conserve les inconvénients de la méthode des centres d’analyse.</w:t>
      </w:r>
    </w:p>
    <w:p w14:paraId="3F2B9F69" w14:textId="733DFEC7" w:rsidR="00EC1579" w:rsidRDefault="00EC1579" w:rsidP="00020A8F">
      <w:pPr>
        <w:pStyle w:val="Paragraphedeliste"/>
        <w:numPr>
          <w:ilvl w:val="0"/>
          <w:numId w:val="11"/>
        </w:numPr>
        <w:spacing w:after="0" w:line="240" w:lineRule="auto"/>
        <w:jc w:val="both"/>
        <w:rPr>
          <w:rFonts w:eastAsia="Calibri" w:cs="Times New Roman"/>
        </w:rPr>
      </w:pPr>
      <w:r>
        <w:rPr>
          <w:rFonts w:eastAsia="Calibri" w:cs="Times New Roman"/>
        </w:rPr>
        <w:t>Lourdeur du tableau de répartition des charges indirectes</w:t>
      </w:r>
    </w:p>
    <w:p w14:paraId="2C640B4F" w14:textId="6D9DC45E" w:rsidR="00597902" w:rsidRDefault="00597902" w:rsidP="00597902">
      <w:pPr>
        <w:spacing w:after="0" w:line="240" w:lineRule="auto"/>
        <w:jc w:val="both"/>
        <w:rPr>
          <w:rFonts w:eastAsia="Calibri" w:cs="Times New Roman"/>
        </w:rPr>
      </w:pPr>
    </w:p>
    <w:p w14:paraId="73551270" w14:textId="77777777" w:rsidR="00677372" w:rsidRPr="00322C5D" w:rsidRDefault="00677372" w:rsidP="00677372">
      <w:pPr>
        <w:tabs>
          <w:tab w:val="left" w:pos="472"/>
        </w:tabs>
        <w:rPr>
          <w:rFonts w:ascii="Arial" w:hAnsi="Arial" w:cs="Arial"/>
        </w:rPr>
      </w:pPr>
    </w:p>
    <w:sectPr w:rsidR="00677372" w:rsidRPr="00322C5D" w:rsidSect="00597902">
      <w:headerReference w:type="default" r:id="rId9"/>
      <w:footerReference w:type="default" r:id="rId10"/>
      <w:pgSz w:w="11906" w:h="16838"/>
      <w:pgMar w:top="709" w:right="849"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80B90E" w14:textId="77777777" w:rsidR="001E54DF" w:rsidRDefault="001E54DF" w:rsidP="00694F14">
      <w:pPr>
        <w:spacing w:after="0" w:line="240" w:lineRule="auto"/>
      </w:pPr>
      <w:r>
        <w:separator/>
      </w:r>
    </w:p>
  </w:endnote>
  <w:endnote w:type="continuationSeparator" w:id="0">
    <w:p w14:paraId="0467F7DE" w14:textId="77777777" w:rsidR="001E54DF" w:rsidRDefault="001E54DF" w:rsidP="00694F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4ED961" w14:textId="77777777" w:rsidR="001E54DF" w:rsidRDefault="001E54DF">
    <w:pPr>
      <w:pStyle w:val="Pieddepage"/>
    </w:pPr>
    <w:r>
      <w:t>Eric NOEL – BUT 2 – R306 – Contrôle de Gestion</w:t>
    </w:r>
    <w:r>
      <w:tab/>
    </w:r>
    <w:r>
      <w:tab/>
      <w:t xml:space="preserve">Page | </w:t>
    </w:r>
    <w:r>
      <w:fldChar w:fldCharType="begin"/>
    </w:r>
    <w:r>
      <w:instrText>PAGE   \* MERGEFORMAT</w:instrText>
    </w:r>
    <w:r>
      <w:fldChar w:fldCharType="separate"/>
    </w:r>
    <w:r>
      <w:t>1</w:t>
    </w:r>
    <w:r>
      <w:fldChar w:fldCharType="end"/>
    </w:r>
  </w:p>
  <w:p w14:paraId="18F60A99" w14:textId="77777777" w:rsidR="001E54DF" w:rsidRDefault="001E54DF">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3E16B3" w14:textId="77777777" w:rsidR="001E54DF" w:rsidRDefault="001E54DF" w:rsidP="00694F14">
      <w:pPr>
        <w:spacing w:after="0" w:line="240" w:lineRule="auto"/>
      </w:pPr>
      <w:r>
        <w:separator/>
      </w:r>
    </w:p>
  </w:footnote>
  <w:footnote w:type="continuationSeparator" w:id="0">
    <w:p w14:paraId="2E648994" w14:textId="77777777" w:rsidR="001E54DF" w:rsidRDefault="001E54DF" w:rsidP="00694F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7EE1CE" w14:textId="77777777" w:rsidR="001E54DF" w:rsidRDefault="001E54DF" w:rsidP="00694F14">
    <w:pPr>
      <w:pStyle w:val="En-tte"/>
      <w:jc w:val="center"/>
    </w:pPr>
    <w:r>
      <w:rPr>
        <w:noProof/>
      </w:rPr>
      <w:drawing>
        <wp:inline distT="0" distB="0" distL="0" distR="0" wp14:anchorId="5DC5D820" wp14:editId="0A01245C">
          <wp:extent cx="406988" cy="465595"/>
          <wp:effectExtent l="0" t="0" r="0" b="0"/>
          <wp:docPr id="49" name="Imag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IUT.jpg"/>
                  <pic:cNvPicPr/>
                </pic:nvPicPr>
                <pic:blipFill>
                  <a:blip r:embed="rId1">
                    <a:extLst>
                      <a:ext uri="{28A0092B-C50C-407E-A947-70E740481C1C}">
                        <a14:useLocalDpi xmlns:a14="http://schemas.microsoft.com/office/drawing/2010/main" val="0"/>
                      </a:ext>
                    </a:extLst>
                  </a:blip>
                  <a:stretch>
                    <a:fillRect/>
                  </a:stretch>
                </pic:blipFill>
                <pic:spPr>
                  <a:xfrm>
                    <a:off x="0" y="0"/>
                    <a:ext cx="423063" cy="483985"/>
                  </a:xfrm>
                  <a:prstGeom prst="rect">
                    <a:avLst/>
                  </a:prstGeom>
                </pic:spPr>
              </pic:pic>
            </a:graphicData>
          </a:graphic>
        </wp:inline>
      </w:drawing>
    </w:r>
  </w:p>
  <w:p w14:paraId="57A95036" w14:textId="77777777" w:rsidR="001E54DF" w:rsidRDefault="001E54DF">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535E03"/>
    <w:multiLevelType w:val="hybridMultilevel"/>
    <w:tmpl w:val="927AC3C6"/>
    <w:lvl w:ilvl="0" w:tplc="5AC8FE8A">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12381AF4"/>
    <w:multiLevelType w:val="hybridMultilevel"/>
    <w:tmpl w:val="89F054E6"/>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 w15:restartNumberingAfterBreak="0">
    <w:nsid w:val="16557337"/>
    <w:multiLevelType w:val="hybridMultilevel"/>
    <w:tmpl w:val="BE1A7720"/>
    <w:lvl w:ilvl="0" w:tplc="040C000D">
      <w:start w:val="1"/>
      <w:numFmt w:val="bullet"/>
      <w:lvlText w:val=""/>
      <w:lvlJc w:val="left"/>
      <w:pPr>
        <w:ind w:left="1428" w:hanging="360"/>
      </w:pPr>
      <w:rPr>
        <w:rFonts w:ascii="Wingdings" w:hAnsi="Wingdings"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3" w15:restartNumberingAfterBreak="0">
    <w:nsid w:val="1A2957AB"/>
    <w:multiLevelType w:val="hybridMultilevel"/>
    <w:tmpl w:val="2968CCB4"/>
    <w:lvl w:ilvl="0" w:tplc="040C000D">
      <w:start w:val="1"/>
      <w:numFmt w:val="bullet"/>
      <w:lvlText w:val=""/>
      <w:lvlJc w:val="left"/>
      <w:pPr>
        <w:ind w:left="1815" w:hanging="360"/>
      </w:pPr>
      <w:rPr>
        <w:rFonts w:ascii="Wingdings" w:hAnsi="Wingdings" w:hint="default"/>
      </w:rPr>
    </w:lvl>
    <w:lvl w:ilvl="1" w:tplc="040C0003">
      <w:start w:val="1"/>
      <w:numFmt w:val="bullet"/>
      <w:lvlText w:val="o"/>
      <w:lvlJc w:val="left"/>
      <w:pPr>
        <w:ind w:left="2535" w:hanging="360"/>
      </w:pPr>
      <w:rPr>
        <w:rFonts w:ascii="Courier New" w:hAnsi="Courier New" w:cs="Courier New" w:hint="default"/>
      </w:rPr>
    </w:lvl>
    <w:lvl w:ilvl="2" w:tplc="040C0005" w:tentative="1">
      <w:start w:val="1"/>
      <w:numFmt w:val="bullet"/>
      <w:lvlText w:val=""/>
      <w:lvlJc w:val="left"/>
      <w:pPr>
        <w:ind w:left="3255" w:hanging="360"/>
      </w:pPr>
      <w:rPr>
        <w:rFonts w:ascii="Wingdings" w:hAnsi="Wingdings" w:hint="default"/>
      </w:rPr>
    </w:lvl>
    <w:lvl w:ilvl="3" w:tplc="040C0001" w:tentative="1">
      <w:start w:val="1"/>
      <w:numFmt w:val="bullet"/>
      <w:lvlText w:val=""/>
      <w:lvlJc w:val="left"/>
      <w:pPr>
        <w:ind w:left="3975" w:hanging="360"/>
      </w:pPr>
      <w:rPr>
        <w:rFonts w:ascii="Symbol" w:hAnsi="Symbol" w:hint="default"/>
      </w:rPr>
    </w:lvl>
    <w:lvl w:ilvl="4" w:tplc="040C0003" w:tentative="1">
      <w:start w:val="1"/>
      <w:numFmt w:val="bullet"/>
      <w:lvlText w:val="o"/>
      <w:lvlJc w:val="left"/>
      <w:pPr>
        <w:ind w:left="4695" w:hanging="360"/>
      </w:pPr>
      <w:rPr>
        <w:rFonts w:ascii="Courier New" w:hAnsi="Courier New" w:cs="Courier New" w:hint="default"/>
      </w:rPr>
    </w:lvl>
    <w:lvl w:ilvl="5" w:tplc="040C0005" w:tentative="1">
      <w:start w:val="1"/>
      <w:numFmt w:val="bullet"/>
      <w:lvlText w:val=""/>
      <w:lvlJc w:val="left"/>
      <w:pPr>
        <w:ind w:left="5415" w:hanging="360"/>
      </w:pPr>
      <w:rPr>
        <w:rFonts w:ascii="Wingdings" w:hAnsi="Wingdings" w:hint="default"/>
      </w:rPr>
    </w:lvl>
    <w:lvl w:ilvl="6" w:tplc="040C0001" w:tentative="1">
      <w:start w:val="1"/>
      <w:numFmt w:val="bullet"/>
      <w:lvlText w:val=""/>
      <w:lvlJc w:val="left"/>
      <w:pPr>
        <w:ind w:left="6135" w:hanging="360"/>
      </w:pPr>
      <w:rPr>
        <w:rFonts w:ascii="Symbol" w:hAnsi="Symbol" w:hint="default"/>
      </w:rPr>
    </w:lvl>
    <w:lvl w:ilvl="7" w:tplc="040C0003" w:tentative="1">
      <w:start w:val="1"/>
      <w:numFmt w:val="bullet"/>
      <w:lvlText w:val="o"/>
      <w:lvlJc w:val="left"/>
      <w:pPr>
        <w:ind w:left="6855" w:hanging="360"/>
      </w:pPr>
      <w:rPr>
        <w:rFonts w:ascii="Courier New" w:hAnsi="Courier New" w:cs="Courier New" w:hint="default"/>
      </w:rPr>
    </w:lvl>
    <w:lvl w:ilvl="8" w:tplc="040C0005" w:tentative="1">
      <w:start w:val="1"/>
      <w:numFmt w:val="bullet"/>
      <w:lvlText w:val=""/>
      <w:lvlJc w:val="left"/>
      <w:pPr>
        <w:ind w:left="7575" w:hanging="360"/>
      </w:pPr>
      <w:rPr>
        <w:rFonts w:ascii="Wingdings" w:hAnsi="Wingdings" w:hint="default"/>
      </w:rPr>
    </w:lvl>
  </w:abstractNum>
  <w:abstractNum w:abstractNumId="4" w15:restartNumberingAfterBreak="0">
    <w:nsid w:val="1FBD4E3E"/>
    <w:multiLevelType w:val="hybridMultilevel"/>
    <w:tmpl w:val="B5A6419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227F199C"/>
    <w:multiLevelType w:val="hybridMultilevel"/>
    <w:tmpl w:val="74AC8BE2"/>
    <w:lvl w:ilvl="0" w:tplc="040C000D">
      <w:start w:val="1"/>
      <w:numFmt w:val="bullet"/>
      <w:lvlText w:val=""/>
      <w:lvlJc w:val="left"/>
      <w:pPr>
        <w:ind w:left="1428" w:hanging="360"/>
      </w:pPr>
      <w:rPr>
        <w:rFonts w:ascii="Wingdings" w:hAnsi="Wingdings"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6" w15:restartNumberingAfterBreak="0">
    <w:nsid w:val="2B285B55"/>
    <w:multiLevelType w:val="hybridMultilevel"/>
    <w:tmpl w:val="9F60A162"/>
    <w:lvl w:ilvl="0" w:tplc="9D08D58A">
      <w:start w:val="1"/>
      <w:numFmt w:val="decimal"/>
      <w:lvlText w:val="%1-"/>
      <w:lvlJc w:val="left"/>
      <w:pPr>
        <w:ind w:left="1428" w:hanging="360"/>
      </w:pPr>
      <w:rPr>
        <w:rFonts w:hint="default"/>
      </w:rPr>
    </w:lvl>
    <w:lvl w:ilvl="1" w:tplc="040C0019" w:tentative="1">
      <w:start w:val="1"/>
      <w:numFmt w:val="lowerLetter"/>
      <w:lvlText w:val="%2."/>
      <w:lvlJc w:val="left"/>
      <w:pPr>
        <w:ind w:left="2148" w:hanging="360"/>
      </w:pPr>
    </w:lvl>
    <w:lvl w:ilvl="2" w:tplc="040C001B" w:tentative="1">
      <w:start w:val="1"/>
      <w:numFmt w:val="lowerRoman"/>
      <w:lvlText w:val="%3."/>
      <w:lvlJc w:val="right"/>
      <w:pPr>
        <w:ind w:left="2868" w:hanging="180"/>
      </w:pPr>
    </w:lvl>
    <w:lvl w:ilvl="3" w:tplc="040C000F" w:tentative="1">
      <w:start w:val="1"/>
      <w:numFmt w:val="decimal"/>
      <w:lvlText w:val="%4."/>
      <w:lvlJc w:val="left"/>
      <w:pPr>
        <w:ind w:left="3588" w:hanging="360"/>
      </w:pPr>
    </w:lvl>
    <w:lvl w:ilvl="4" w:tplc="040C0019" w:tentative="1">
      <w:start w:val="1"/>
      <w:numFmt w:val="lowerLetter"/>
      <w:lvlText w:val="%5."/>
      <w:lvlJc w:val="left"/>
      <w:pPr>
        <w:ind w:left="4308" w:hanging="360"/>
      </w:pPr>
    </w:lvl>
    <w:lvl w:ilvl="5" w:tplc="040C001B" w:tentative="1">
      <w:start w:val="1"/>
      <w:numFmt w:val="lowerRoman"/>
      <w:lvlText w:val="%6."/>
      <w:lvlJc w:val="right"/>
      <w:pPr>
        <w:ind w:left="5028" w:hanging="180"/>
      </w:pPr>
    </w:lvl>
    <w:lvl w:ilvl="6" w:tplc="040C000F" w:tentative="1">
      <w:start w:val="1"/>
      <w:numFmt w:val="decimal"/>
      <w:lvlText w:val="%7."/>
      <w:lvlJc w:val="left"/>
      <w:pPr>
        <w:ind w:left="5748" w:hanging="360"/>
      </w:pPr>
    </w:lvl>
    <w:lvl w:ilvl="7" w:tplc="040C0019" w:tentative="1">
      <w:start w:val="1"/>
      <w:numFmt w:val="lowerLetter"/>
      <w:lvlText w:val="%8."/>
      <w:lvlJc w:val="left"/>
      <w:pPr>
        <w:ind w:left="6468" w:hanging="360"/>
      </w:pPr>
    </w:lvl>
    <w:lvl w:ilvl="8" w:tplc="040C001B" w:tentative="1">
      <w:start w:val="1"/>
      <w:numFmt w:val="lowerRoman"/>
      <w:lvlText w:val="%9."/>
      <w:lvlJc w:val="right"/>
      <w:pPr>
        <w:ind w:left="7188" w:hanging="180"/>
      </w:pPr>
    </w:lvl>
  </w:abstractNum>
  <w:abstractNum w:abstractNumId="7" w15:restartNumberingAfterBreak="0">
    <w:nsid w:val="404E2945"/>
    <w:multiLevelType w:val="hybridMultilevel"/>
    <w:tmpl w:val="C6F8AB34"/>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57DB336D"/>
    <w:multiLevelType w:val="hybridMultilevel"/>
    <w:tmpl w:val="14346512"/>
    <w:lvl w:ilvl="0" w:tplc="040C000D">
      <w:start w:val="1"/>
      <w:numFmt w:val="bullet"/>
      <w:lvlText w:val=""/>
      <w:lvlJc w:val="left"/>
      <w:pPr>
        <w:ind w:left="1428" w:hanging="360"/>
      </w:pPr>
      <w:rPr>
        <w:rFonts w:ascii="Wingdings" w:hAnsi="Wingdings"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9" w15:restartNumberingAfterBreak="0">
    <w:nsid w:val="605036AF"/>
    <w:multiLevelType w:val="hybridMultilevel"/>
    <w:tmpl w:val="2D2EB712"/>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69AE1462"/>
    <w:multiLevelType w:val="hybridMultilevel"/>
    <w:tmpl w:val="40403462"/>
    <w:lvl w:ilvl="0" w:tplc="040C000D">
      <w:start w:val="1"/>
      <w:numFmt w:val="bullet"/>
      <w:lvlText w:val=""/>
      <w:lvlJc w:val="left"/>
      <w:pPr>
        <w:ind w:left="1428" w:hanging="360"/>
      </w:pPr>
      <w:rPr>
        <w:rFonts w:ascii="Wingdings" w:hAnsi="Wingdings"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1" w15:restartNumberingAfterBreak="0">
    <w:nsid w:val="6F1F5777"/>
    <w:multiLevelType w:val="hybridMultilevel"/>
    <w:tmpl w:val="D1183618"/>
    <w:lvl w:ilvl="0" w:tplc="1E9EEA3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7A0C012E"/>
    <w:multiLevelType w:val="hybridMultilevel"/>
    <w:tmpl w:val="6EC296B4"/>
    <w:lvl w:ilvl="0" w:tplc="A21E021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7B3D3309"/>
    <w:multiLevelType w:val="hybridMultilevel"/>
    <w:tmpl w:val="D1183618"/>
    <w:lvl w:ilvl="0" w:tplc="1E9EEA3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7E9A391C"/>
    <w:multiLevelType w:val="hybridMultilevel"/>
    <w:tmpl w:val="29BA3B6E"/>
    <w:lvl w:ilvl="0" w:tplc="040C000D">
      <w:start w:val="1"/>
      <w:numFmt w:val="bullet"/>
      <w:lvlText w:val=""/>
      <w:lvlJc w:val="left"/>
      <w:pPr>
        <w:ind w:left="1428" w:hanging="360"/>
      </w:pPr>
      <w:rPr>
        <w:rFonts w:ascii="Wingdings" w:hAnsi="Wingdings"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num w:numId="1">
    <w:abstractNumId w:val="2"/>
  </w:num>
  <w:num w:numId="2">
    <w:abstractNumId w:val="10"/>
  </w:num>
  <w:num w:numId="3">
    <w:abstractNumId w:val="8"/>
  </w:num>
  <w:num w:numId="4">
    <w:abstractNumId w:val="9"/>
  </w:num>
  <w:num w:numId="5">
    <w:abstractNumId w:val="4"/>
  </w:num>
  <w:num w:numId="6">
    <w:abstractNumId w:val="7"/>
  </w:num>
  <w:num w:numId="7">
    <w:abstractNumId w:val="12"/>
  </w:num>
  <w:num w:numId="8">
    <w:abstractNumId w:val="1"/>
  </w:num>
  <w:num w:numId="9">
    <w:abstractNumId w:val="6"/>
  </w:num>
  <w:num w:numId="10">
    <w:abstractNumId w:val="14"/>
  </w:num>
  <w:num w:numId="11">
    <w:abstractNumId w:val="5"/>
  </w:num>
  <w:num w:numId="12">
    <w:abstractNumId w:val="3"/>
  </w:num>
  <w:num w:numId="13">
    <w:abstractNumId w:val="0"/>
  </w:num>
  <w:num w:numId="14">
    <w:abstractNumId w:val="11"/>
  </w:num>
  <w:num w:numId="15">
    <w:abstractNumId w:val="1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9"/>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3A94"/>
    <w:rsid w:val="00020A8F"/>
    <w:rsid w:val="0005759F"/>
    <w:rsid w:val="00111116"/>
    <w:rsid w:val="00113BDF"/>
    <w:rsid w:val="001200BE"/>
    <w:rsid w:val="001269F3"/>
    <w:rsid w:val="00126CA9"/>
    <w:rsid w:val="00153503"/>
    <w:rsid w:val="00175DF3"/>
    <w:rsid w:val="001D4960"/>
    <w:rsid w:val="001E54DF"/>
    <w:rsid w:val="00224671"/>
    <w:rsid w:val="0023218D"/>
    <w:rsid w:val="00254801"/>
    <w:rsid w:val="00291936"/>
    <w:rsid w:val="002C1491"/>
    <w:rsid w:val="002E25DC"/>
    <w:rsid w:val="003A0B9C"/>
    <w:rsid w:val="003B50F4"/>
    <w:rsid w:val="004534A9"/>
    <w:rsid w:val="005451DA"/>
    <w:rsid w:val="00565215"/>
    <w:rsid w:val="0057360A"/>
    <w:rsid w:val="0059098C"/>
    <w:rsid w:val="00597902"/>
    <w:rsid w:val="005C77A3"/>
    <w:rsid w:val="005D4391"/>
    <w:rsid w:val="00673A8D"/>
    <w:rsid w:val="00677372"/>
    <w:rsid w:val="006866AA"/>
    <w:rsid w:val="00694F14"/>
    <w:rsid w:val="0070310A"/>
    <w:rsid w:val="00735815"/>
    <w:rsid w:val="007846B9"/>
    <w:rsid w:val="0078699D"/>
    <w:rsid w:val="007873CF"/>
    <w:rsid w:val="007A40A3"/>
    <w:rsid w:val="00847D73"/>
    <w:rsid w:val="00860B39"/>
    <w:rsid w:val="008743E2"/>
    <w:rsid w:val="008850CB"/>
    <w:rsid w:val="008D7CA4"/>
    <w:rsid w:val="009A718F"/>
    <w:rsid w:val="009B5BC1"/>
    <w:rsid w:val="00A61CC9"/>
    <w:rsid w:val="00AA3696"/>
    <w:rsid w:val="00AF333F"/>
    <w:rsid w:val="00B3155B"/>
    <w:rsid w:val="00B6249A"/>
    <w:rsid w:val="00B959DA"/>
    <w:rsid w:val="00BA4165"/>
    <w:rsid w:val="00C256E9"/>
    <w:rsid w:val="00C375F7"/>
    <w:rsid w:val="00C460FC"/>
    <w:rsid w:val="00C70536"/>
    <w:rsid w:val="00CA6BB6"/>
    <w:rsid w:val="00CF22FA"/>
    <w:rsid w:val="00D04956"/>
    <w:rsid w:val="00D1148F"/>
    <w:rsid w:val="00D140F5"/>
    <w:rsid w:val="00D24B19"/>
    <w:rsid w:val="00D401A3"/>
    <w:rsid w:val="00D671BC"/>
    <w:rsid w:val="00D71079"/>
    <w:rsid w:val="00D8441F"/>
    <w:rsid w:val="00E3529D"/>
    <w:rsid w:val="00E421AF"/>
    <w:rsid w:val="00E83BB5"/>
    <w:rsid w:val="00E94468"/>
    <w:rsid w:val="00EC1579"/>
    <w:rsid w:val="00ED229B"/>
    <w:rsid w:val="00EE3A94"/>
    <w:rsid w:val="00F228AA"/>
    <w:rsid w:val="00F37813"/>
    <w:rsid w:val="00F615D0"/>
    <w:rsid w:val="00F663C8"/>
    <w:rsid w:val="00F8088D"/>
    <w:rsid w:val="00FA10CC"/>
    <w:rsid w:val="00FC20AF"/>
    <w:rsid w:val="00FD412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8DCA401"/>
  <w15:chartTrackingRefBased/>
  <w15:docId w15:val="{A6F24C94-03CB-4D6A-ACE1-D238FBE44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4534A9"/>
    <w:pPr>
      <w:keepNext/>
      <w:keepLines/>
      <w:pBdr>
        <w:top w:val="single" w:sz="4" w:space="1" w:color="auto"/>
        <w:left w:val="single" w:sz="4" w:space="4" w:color="auto"/>
        <w:bottom w:val="single" w:sz="4" w:space="1" w:color="auto"/>
        <w:right w:val="single" w:sz="4" w:space="4" w:color="auto"/>
      </w:pBdr>
      <w:spacing w:before="240" w:after="0"/>
      <w:outlineLvl w:val="0"/>
    </w:pPr>
    <w:rPr>
      <w:rFonts w:asciiTheme="majorHAnsi" w:eastAsiaTheme="majorEastAsia" w:hAnsiTheme="majorHAnsi" w:cstheme="majorBidi"/>
      <w:b/>
      <w:sz w:val="28"/>
      <w:szCs w:val="28"/>
    </w:rPr>
  </w:style>
  <w:style w:type="paragraph" w:styleId="Titre2">
    <w:name w:val="heading 2"/>
    <w:basedOn w:val="Normal"/>
    <w:next w:val="Normal"/>
    <w:link w:val="Titre2Car"/>
    <w:uiPriority w:val="9"/>
    <w:unhideWhenUsed/>
    <w:qFormat/>
    <w:rsid w:val="004534A9"/>
    <w:pPr>
      <w:keepNext/>
      <w:keepLines/>
      <w:spacing w:before="40" w:after="0"/>
      <w:outlineLvl w:val="1"/>
    </w:pPr>
    <w:rPr>
      <w:rFonts w:ascii="Calibri" w:eastAsiaTheme="majorEastAsia" w:hAnsi="Calibri" w:cstheme="majorBidi"/>
      <w:i/>
      <w:color w:val="000000" w:themeColor="text1"/>
      <w:sz w:val="24"/>
      <w:szCs w:val="24"/>
    </w:rPr>
  </w:style>
  <w:style w:type="paragraph" w:styleId="Titre3">
    <w:name w:val="heading 3"/>
    <w:basedOn w:val="Normal"/>
    <w:next w:val="Normal"/>
    <w:link w:val="Titre3Car"/>
    <w:uiPriority w:val="9"/>
    <w:unhideWhenUsed/>
    <w:qFormat/>
    <w:rsid w:val="001200BE"/>
    <w:pPr>
      <w:keepNext/>
      <w:keepLines/>
      <w:spacing w:before="40" w:after="0"/>
      <w:outlineLvl w:val="2"/>
    </w:pPr>
    <w:rPr>
      <w:rFonts w:eastAsiaTheme="majorEastAsia" w:cstheme="minorHAnsi"/>
      <w:b/>
      <w:color w:val="1F3763" w:themeColor="accent1" w:themeShade="7F"/>
      <w:sz w:val="20"/>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4534A9"/>
    <w:rPr>
      <w:rFonts w:asciiTheme="majorHAnsi" w:eastAsiaTheme="majorEastAsia" w:hAnsiTheme="majorHAnsi" w:cstheme="majorBidi"/>
      <w:b/>
      <w:sz w:val="28"/>
      <w:szCs w:val="28"/>
    </w:rPr>
  </w:style>
  <w:style w:type="character" w:customStyle="1" w:styleId="Titre2Car">
    <w:name w:val="Titre 2 Car"/>
    <w:basedOn w:val="Policepardfaut"/>
    <w:link w:val="Titre2"/>
    <w:uiPriority w:val="9"/>
    <w:rsid w:val="004534A9"/>
    <w:rPr>
      <w:rFonts w:ascii="Calibri" w:eastAsiaTheme="majorEastAsia" w:hAnsi="Calibri" w:cstheme="majorBidi"/>
      <w:i/>
      <w:color w:val="000000" w:themeColor="text1"/>
      <w:sz w:val="24"/>
      <w:szCs w:val="24"/>
    </w:rPr>
  </w:style>
  <w:style w:type="paragraph" w:styleId="En-ttedetabledesmatires">
    <w:name w:val="TOC Heading"/>
    <w:basedOn w:val="Titre1"/>
    <w:next w:val="Normal"/>
    <w:uiPriority w:val="39"/>
    <w:unhideWhenUsed/>
    <w:qFormat/>
    <w:rsid w:val="00EE3A94"/>
    <w:pPr>
      <w:outlineLvl w:val="9"/>
    </w:pPr>
    <w:rPr>
      <w:lang w:eastAsia="fr-FR"/>
    </w:rPr>
  </w:style>
  <w:style w:type="paragraph" w:styleId="Sansinterligne">
    <w:name w:val="No Spacing"/>
    <w:uiPriority w:val="1"/>
    <w:qFormat/>
    <w:rsid w:val="00EE3A94"/>
    <w:pPr>
      <w:spacing w:after="0" w:line="240" w:lineRule="auto"/>
    </w:pPr>
  </w:style>
  <w:style w:type="paragraph" w:styleId="Paragraphedeliste">
    <w:name w:val="List Paragraph"/>
    <w:basedOn w:val="Normal"/>
    <w:uiPriority w:val="34"/>
    <w:qFormat/>
    <w:rsid w:val="003B50F4"/>
    <w:pPr>
      <w:ind w:left="720"/>
      <w:contextualSpacing/>
    </w:pPr>
  </w:style>
  <w:style w:type="paragraph" w:styleId="En-tte">
    <w:name w:val="header"/>
    <w:basedOn w:val="Normal"/>
    <w:link w:val="En-tteCar"/>
    <w:uiPriority w:val="99"/>
    <w:unhideWhenUsed/>
    <w:rsid w:val="00694F14"/>
    <w:pPr>
      <w:tabs>
        <w:tab w:val="center" w:pos="4536"/>
        <w:tab w:val="right" w:pos="9072"/>
      </w:tabs>
      <w:spacing w:after="0" w:line="240" w:lineRule="auto"/>
    </w:pPr>
  </w:style>
  <w:style w:type="character" w:customStyle="1" w:styleId="En-tteCar">
    <w:name w:val="En-tête Car"/>
    <w:basedOn w:val="Policepardfaut"/>
    <w:link w:val="En-tte"/>
    <w:uiPriority w:val="99"/>
    <w:rsid w:val="00694F14"/>
  </w:style>
  <w:style w:type="paragraph" w:styleId="Pieddepage">
    <w:name w:val="footer"/>
    <w:basedOn w:val="Normal"/>
    <w:link w:val="PieddepageCar"/>
    <w:uiPriority w:val="99"/>
    <w:unhideWhenUsed/>
    <w:rsid w:val="00694F1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94F14"/>
  </w:style>
  <w:style w:type="paragraph" w:styleId="TM1">
    <w:name w:val="toc 1"/>
    <w:basedOn w:val="Normal"/>
    <w:next w:val="Normal"/>
    <w:autoRedefine/>
    <w:uiPriority w:val="39"/>
    <w:unhideWhenUsed/>
    <w:rsid w:val="004534A9"/>
    <w:pPr>
      <w:spacing w:after="100"/>
    </w:pPr>
  </w:style>
  <w:style w:type="paragraph" w:styleId="TM2">
    <w:name w:val="toc 2"/>
    <w:basedOn w:val="Normal"/>
    <w:next w:val="Normal"/>
    <w:autoRedefine/>
    <w:uiPriority w:val="39"/>
    <w:unhideWhenUsed/>
    <w:rsid w:val="004534A9"/>
    <w:pPr>
      <w:spacing w:after="100"/>
      <w:ind w:left="220"/>
    </w:pPr>
  </w:style>
  <w:style w:type="character" w:styleId="Lienhypertexte">
    <w:name w:val="Hyperlink"/>
    <w:basedOn w:val="Policepardfaut"/>
    <w:uiPriority w:val="99"/>
    <w:unhideWhenUsed/>
    <w:rsid w:val="004534A9"/>
    <w:rPr>
      <w:color w:val="0563C1" w:themeColor="hyperlink"/>
      <w:u w:val="single"/>
    </w:rPr>
  </w:style>
  <w:style w:type="character" w:styleId="Textedelespacerserv">
    <w:name w:val="Placeholder Text"/>
    <w:basedOn w:val="Policepardfaut"/>
    <w:uiPriority w:val="99"/>
    <w:semiHidden/>
    <w:rsid w:val="00FD4124"/>
    <w:rPr>
      <w:color w:val="808080"/>
    </w:rPr>
  </w:style>
  <w:style w:type="table" w:styleId="Grilledutableau">
    <w:name w:val="Table Grid"/>
    <w:basedOn w:val="TableauNormal"/>
    <w:uiPriority w:val="59"/>
    <w:rsid w:val="00C46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3Car">
    <w:name w:val="Titre 3 Car"/>
    <w:basedOn w:val="Policepardfaut"/>
    <w:link w:val="Titre3"/>
    <w:uiPriority w:val="9"/>
    <w:rsid w:val="001200BE"/>
    <w:rPr>
      <w:rFonts w:eastAsiaTheme="majorEastAsia" w:cstheme="minorHAnsi"/>
      <w:b/>
      <w:color w:val="1F3763" w:themeColor="accent1" w:themeShade="7F"/>
      <w:sz w:val="20"/>
      <w:szCs w:val="20"/>
      <w:u w:val="single"/>
    </w:rPr>
  </w:style>
  <w:style w:type="paragraph" w:styleId="TM3">
    <w:name w:val="toc 3"/>
    <w:basedOn w:val="Normal"/>
    <w:next w:val="Normal"/>
    <w:autoRedefine/>
    <w:uiPriority w:val="39"/>
    <w:unhideWhenUsed/>
    <w:rsid w:val="001200BE"/>
    <w:pPr>
      <w:spacing w:after="100"/>
      <w:ind w:left="440"/>
    </w:pPr>
  </w:style>
  <w:style w:type="paragraph" w:styleId="Textedebulles">
    <w:name w:val="Balloon Text"/>
    <w:basedOn w:val="Normal"/>
    <w:link w:val="TextedebullesCar"/>
    <w:uiPriority w:val="99"/>
    <w:semiHidden/>
    <w:unhideWhenUsed/>
    <w:rsid w:val="009B5BC1"/>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9B5BC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7751666">
      <w:bodyDiv w:val="1"/>
      <w:marLeft w:val="0"/>
      <w:marRight w:val="0"/>
      <w:marTop w:val="0"/>
      <w:marBottom w:val="0"/>
      <w:divBdr>
        <w:top w:val="none" w:sz="0" w:space="0" w:color="auto"/>
        <w:left w:val="none" w:sz="0" w:space="0" w:color="auto"/>
        <w:bottom w:val="none" w:sz="0" w:space="0" w:color="auto"/>
        <w:right w:val="none" w:sz="0" w:space="0" w:color="auto"/>
      </w:divBdr>
    </w:div>
    <w:div w:id="469640224">
      <w:bodyDiv w:val="1"/>
      <w:marLeft w:val="0"/>
      <w:marRight w:val="0"/>
      <w:marTop w:val="0"/>
      <w:marBottom w:val="0"/>
      <w:divBdr>
        <w:top w:val="none" w:sz="0" w:space="0" w:color="auto"/>
        <w:left w:val="none" w:sz="0" w:space="0" w:color="auto"/>
        <w:bottom w:val="none" w:sz="0" w:space="0" w:color="auto"/>
        <w:right w:val="none" w:sz="0" w:space="0" w:color="auto"/>
      </w:divBdr>
    </w:div>
    <w:div w:id="1176916611">
      <w:bodyDiv w:val="1"/>
      <w:marLeft w:val="0"/>
      <w:marRight w:val="0"/>
      <w:marTop w:val="0"/>
      <w:marBottom w:val="0"/>
      <w:divBdr>
        <w:top w:val="none" w:sz="0" w:space="0" w:color="auto"/>
        <w:left w:val="none" w:sz="0" w:space="0" w:color="auto"/>
        <w:bottom w:val="none" w:sz="0" w:space="0" w:color="auto"/>
        <w:right w:val="none" w:sz="0" w:space="0" w:color="auto"/>
      </w:divBdr>
    </w:div>
    <w:div w:id="1183470769">
      <w:bodyDiv w:val="1"/>
      <w:marLeft w:val="0"/>
      <w:marRight w:val="0"/>
      <w:marTop w:val="0"/>
      <w:marBottom w:val="0"/>
      <w:divBdr>
        <w:top w:val="none" w:sz="0" w:space="0" w:color="auto"/>
        <w:left w:val="none" w:sz="0" w:space="0" w:color="auto"/>
        <w:bottom w:val="none" w:sz="0" w:space="0" w:color="auto"/>
        <w:right w:val="none" w:sz="0" w:space="0" w:color="auto"/>
      </w:divBdr>
    </w:div>
    <w:div w:id="1278175952">
      <w:bodyDiv w:val="1"/>
      <w:marLeft w:val="0"/>
      <w:marRight w:val="0"/>
      <w:marTop w:val="0"/>
      <w:marBottom w:val="0"/>
      <w:divBdr>
        <w:top w:val="none" w:sz="0" w:space="0" w:color="auto"/>
        <w:left w:val="none" w:sz="0" w:space="0" w:color="auto"/>
        <w:bottom w:val="none" w:sz="0" w:space="0" w:color="auto"/>
        <w:right w:val="none" w:sz="0" w:space="0" w:color="auto"/>
      </w:divBdr>
    </w:div>
    <w:div w:id="1445156620">
      <w:bodyDiv w:val="1"/>
      <w:marLeft w:val="0"/>
      <w:marRight w:val="0"/>
      <w:marTop w:val="0"/>
      <w:marBottom w:val="0"/>
      <w:divBdr>
        <w:top w:val="none" w:sz="0" w:space="0" w:color="auto"/>
        <w:left w:val="none" w:sz="0" w:space="0" w:color="auto"/>
        <w:bottom w:val="none" w:sz="0" w:space="0" w:color="auto"/>
        <w:right w:val="none" w:sz="0" w:space="0" w:color="auto"/>
      </w:divBdr>
    </w:div>
    <w:div w:id="1551989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C809F9-7777-4757-B58E-E728ADCC9D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5</Pages>
  <Words>1279</Words>
  <Characters>7039</Characters>
  <Application>Microsoft Office Word</Application>
  <DocSecurity>0</DocSecurity>
  <Lines>58</Lines>
  <Paragraphs>16</Paragraphs>
  <ScaleCrop>false</ScaleCrop>
  <HeadingPairs>
    <vt:vector size="4" baseType="variant">
      <vt:variant>
        <vt:lpstr>Titre</vt:lpstr>
      </vt:variant>
      <vt:variant>
        <vt:i4>1</vt:i4>
      </vt:variant>
      <vt:variant>
        <vt:lpstr>Titres</vt:lpstr>
      </vt:variant>
      <vt:variant>
        <vt:i4>11</vt:i4>
      </vt:variant>
    </vt:vector>
  </HeadingPairs>
  <TitlesOfParts>
    <vt:vector size="12" baseType="lpstr">
      <vt:lpstr/>
      <vt:lpstr>Introduction</vt:lpstr>
      <vt:lpstr>Partie 1	Pourquoi la méthode du coût complet peut être inadaptée ?</vt:lpstr>
      <vt:lpstr>        Exercice 1 </vt:lpstr>
      <vt:lpstr>Partie 2 	Comment déterminer le montant des charges fixes à incorporer aux coûts</vt:lpstr>
      <vt:lpstr>        Exercice 2</vt:lpstr>
      <vt:lpstr>        </vt:lpstr>
      <vt:lpstr>        Exercice 3 </vt:lpstr>
      <vt:lpstr>        Exercice 4 </vt:lpstr>
      <vt:lpstr>Partie 3 : L’imputation rationnelle et charges indirectes (méthodes des centres </vt:lpstr>
      <vt:lpstr>Partie 4 : Les apports et limites de la méthode de l’imputation rationnelle  </vt:lpstr>
      <vt:lpstr>        Exercice de synthèse</vt:lpstr>
    </vt:vector>
  </TitlesOfParts>
  <Company/>
  <LinksUpToDate>false</LinksUpToDate>
  <CharactersWithSpaces>8302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NOEL Eric</dc:creator>
  <cp:keywords/>
  <dc:description/>
  <cp:lastModifiedBy>Eric Noel</cp:lastModifiedBy>
  <cp:revision>10</cp:revision>
  <cp:lastPrinted>2022-07-17T09:22:00Z</cp:lastPrinted>
  <dcterms:created xsi:type="dcterms:W3CDTF">2022-07-17T14:34:00Z</dcterms:created>
  <dcterms:modified xsi:type="dcterms:W3CDTF">2024-07-26T13:50:00Z</dcterms:modified>
</cp:coreProperties>
</file>