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F1D7" w14:textId="77777777" w:rsidR="00D01B9E" w:rsidRDefault="005E222C"/>
    <w:p w14:paraId="2631BA12" w14:textId="77777777" w:rsidR="005E222C" w:rsidRDefault="005E222C"/>
    <w:p w14:paraId="5CBC0CC5" w14:textId="77777777" w:rsidR="005E222C" w:rsidRPr="00331898" w:rsidRDefault="005E222C" w:rsidP="005E2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3</w:t>
      </w:r>
      <w:r w:rsidRPr="00331898">
        <w:rPr>
          <w:b/>
          <w:vertAlign w:val="superscript"/>
        </w:rPr>
        <w:t>ème</w:t>
      </w:r>
      <w:r>
        <w:rPr>
          <w:b/>
        </w:rPr>
        <w:t xml:space="preserve"> Partie : Seuil de rentabilité avec plusieurs produits</w:t>
      </w:r>
    </w:p>
    <w:p w14:paraId="3542BF4D" w14:textId="77777777" w:rsidR="005E222C" w:rsidRPr="00331898" w:rsidRDefault="005E222C" w:rsidP="005E222C">
      <w:pPr>
        <w:spacing w:after="0" w:line="240" w:lineRule="auto"/>
        <w:jc w:val="both"/>
        <w:textAlignment w:val="baseline"/>
        <w:rPr>
          <w:rFonts w:eastAsia="Times New Roman" w:cs="Calibri"/>
          <w:lang w:eastAsia="fr-FR"/>
        </w:rPr>
      </w:pPr>
    </w:p>
    <w:p w14:paraId="5CB1CFBA" w14:textId="77777777" w:rsidR="005E222C" w:rsidRDefault="005E222C" w:rsidP="005E222C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i/>
          <w:lang w:eastAsia="fr-FR"/>
        </w:rPr>
      </w:pPr>
      <w:bookmarkStart w:id="0" w:name="_Hlk65162280"/>
      <w:r w:rsidRPr="00331898">
        <w:rPr>
          <w:rFonts w:eastAsia="Times New Roman" w:cs="Calibri"/>
          <w:b/>
          <w:i/>
          <w:lang w:eastAsia="fr-FR"/>
        </w:rPr>
        <w:t>Déterminez le seuil de rentabilité de la société</w:t>
      </w:r>
    </w:p>
    <w:p w14:paraId="2C7AFBD9" w14:textId="77777777" w:rsidR="005E222C" w:rsidRDefault="005E222C" w:rsidP="005E222C">
      <w:pPr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i/>
          <w:lang w:eastAsia="fr-FR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790"/>
        <w:gridCol w:w="1984"/>
        <w:gridCol w:w="1985"/>
        <w:gridCol w:w="1842"/>
      </w:tblGrid>
      <w:tr w:rsidR="005E222C" w:rsidRPr="0025620E" w14:paraId="6D290E51" w14:textId="77777777" w:rsidTr="00F42E99">
        <w:trPr>
          <w:trHeight w:val="30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F2E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5CB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5620E">
              <w:rPr>
                <w:rFonts w:eastAsia="Times New Roman" w:cs="Calibri"/>
                <w:color w:val="000000"/>
                <w:lang w:eastAsia="fr-FR"/>
              </w:rPr>
              <w:t>Streetview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B6C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5620E">
              <w:rPr>
                <w:rFonts w:eastAsia="Times New Roman" w:cs="Calibri"/>
                <w:color w:val="000000"/>
                <w:lang w:eastAsia="fr-FR"/>
              </w:rPr>
              <w:t>Puredream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D6F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5620E">
              <w:rPr>
                <w:rFonts w:eastAsia="Times New Roman" w:cs="Calibri"/>
                <w:color w:val="000000"/>
                <w:lang w:eastAsia="fr-FR"/>
              </w:rPr>
              <w:t>Basicbyke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4F0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TOTAL</w:t>
            </w:r>
          </w:p>
        </w:tc>
      </w:tr>
      <w:tr w:rsidR="005E222C" w:rsidRPr="0025620E" w14:paraId="46A1635B" w14:textId="77777777" w:rsidTr="00F42E99">
        <w:trPr>
          <w:trHeight w:val="30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F41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CA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D4C3" w14:textId="77777777" w:rsidR="005E222C" w:rsidRPr="0025620E" w:rsidRDefault="005E222C" w:rsidP="00F42E9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 xml:space="preserve">              273 000 €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FA5" w14:textId="77777777" w:rsidR="005E222C" w:rsidRPr="0025620E" w:rsidRDefault="005E222C" w:rsidP="00F42E9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 xml:space="preserve">           309 600 €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643" w14:textId="77777777" w:rsidR="005E222C" w:rsidRPr="0025620E" w:rsidRDefault="005E222C" w:rsidP="00F42E9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 xml:space="preserve">           290 400 €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5074" w14:textId="77777777" w:rsidR="005E222C" w:rsidRPr="0025620E" w:rsidRDefault="005E222C" w:rsidP="00F42E9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 xml:space="preserve">           873 000 € </w:t>
            </w:r>
          </w:p>
        </w:tc>
      </w:tr>
      <w:tr w:rsidR="005E222C" w:rsidRPr="0025620E" w14:paraId="1E0093F3" w14:textId="77777777" w:rsidTr="00F42E99">
        <w:trPr>
          <w:trHeight w:val="30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582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MSCV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1D5" w14:textId="77777777" w:rsidR="005E222C" w:rsidRPr="0025620E" w:rsidRDefault="005E222C" w:rsidP="00F42E9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 xml:space="preserve">              182 000 €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EC5" w14:textId="77777777" w:rsidR="005E222C" w:rsidRPr="0025620E" w:rsidRDefault="005E222C" w:rsidP="00F42E9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 xml:space="preserve">           206 975 €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CEBE" w14:textId="77777777" w:rsidR="005E222C" w:rsidRPr="0025620E" w:rsidRDefault="005E222C" w:rsidP="00F42E9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 xml:space="preserve">           178 475 €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B2F" w14:textId="77777777" w:rsidR="005E222C" w:rsidRPr="0025620E" w:rsidRDefault="005E222C" w:rsidP="00F42E9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 xml:space="preserve">           567 450 € </w:t>
            </w:r>
          </w:p>
        </w:tc>
      </w:tr>
    </w:tbl>
    <w:p w14:paraId="17389E02" w14:textId="77777777" w:rsidR="005E222C" w:rsidRDefault="005E222C" w:rsidP="005E222C">
      <w:pPr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i/>
          <w:lang w:eastAsia="fr-FR"/>
        </w:rPr>
      </w:pPr>
    </w:p>
    <w:p w14:paraId="72126633" w14:textId="77777777" w:rsidR="005E222C" w:rsidRDefault="005E222C" w:rsidP="005E222C">
      <w:pPr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i/>
          <w:lang w:eastAsia="fr-FR"/>
        </w:rPr>
      </w:pPr>
    </w:p>
    <w:p w14:paraId="46E7AA90" w14:textId="77777777" w:rsidR="005E222C" w:rsidRPr="0025620E" w:rsidRDefault="005E222C" w:rsidP="005E222C">
      <w:p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fr-FR"/>
        </w:rPr>
      </w:pPr>
      <w:r w:rsidRPr="0025620E">
        <w:rPr>
          <w:rFonts w:eastAsia="Times New Roman" w:cs="Calibri"/>
          <w:lang w:eastAsia="fr-FR"/>
        </w:rPr>
        <w:t>Taux de MSCV : 567 450 / 873 000   =&gt; 65%</w:t>
      </w:r>
    </w:p>
    <w:p w14:paraId="40872FDA" w14:textId="77777777" w:rsidR="005E222C" w:rsidRPr="0025620E" w:rsidRDefault="005E222C" w:rsidP="005E222C">
      <w:p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fr-FR"/>
        </w:rPr>
      </w:pPr>
    </w:p>
    <w:p w14:paraId="1D439A5C" w14:textId="77777777" w:rsidR="005E222C" w:rsidRPr="0025620E" w:rsidRDefault="005E222C" w:rsidP="005E222C">
      <w:p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fr-FR"/>
        </w:rPr>
      </w:pPr>
      <w:r w:rsidRPr="0025620E">
        <w:rPr>
          <w:rFonts w:eastAsia="Times New Roman" w:cs="Calibri"/>
          <w:lang w:eastAsia="fr-FR"/>
        </w:rPr>
        <w:t>SR : 500000 / 0.65 =&gt; 7</w:t>
      </w:r>
      <w:r>
        <w:rPr>
          <w:rFonts w:eastAsia="Times New Roman" w:cs="Calibri"/>
          <w:lang w:eastAsia="fr-FR"/>
        </w:rPr>
        <w:t>6</w:t>
      </w:r>
      <w:r w:rsidRPr="0025620E">
        <w:rPr>
          <w:rFonts w:eastAsia="Times New Roman" w:cs="Calibri"/>
          <w:lang w:eastAsia="fr-FR"/>
        </w:rPr>
        <w:t>9 231€</w:t>
      </w:r>
    </w:p>
    <w:p w14:paraId="45857EEF" w14:textId="77777777" w:rsidR="005E222C" w:rsidRPr="00331898" w:rsidRDefault="005E222C" w:rsidP="005E222C">
      <w:pPr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i/>
          <w:lang w:eastAsia="fr-FR"/>
        </w:rPr>
      </w:pPr>
    </w:p>
    <w:p w14:paraId="2D63638D" w14:textId="77777777" w:rsidR="005E222C" w:rsidRDefault="005E222C" w:rsidP="005E222C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i/>
          <w:lang w:eastAsia="fr-FR"/>
        </w:rPr>
      </w:pPr>
      <w:r w:rsidRPr="00331898">
        <w:rPr>
          <w:rFonts w:asciiTheme="minorHAnsi" w:hAnsiTheme="minorHAnsi"/>
          <w:b/>
          <w:i/>
        </w:rPr>
        <w:t>En déduire le nombre de produits de chaque gamme qu’il est nécessaire de vendre pour atteindre ce seuil de rentabilité</w:t>
      </w:r>
    </w:p>
    <w:p w14:paraId="58EEF20F" w14:textId="77777777" w:rsidR="005E222C" w:rsidRDefault="005E222C" w:rsidP="005E222C">
      <w:pPr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i/>
          <w:lang w:eastAsia="fr-FR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2126"/>
        <w:gridCol w:w="2977"/>
      </w:tblGrid>
      <w:tr w:rsidR="005E222C" w:rsidRPr="0025620E" w14:paraId="4335CDD2" w14:textId="77777777" w:rsidTr="00F42E9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17C" w14:textId="77777777" w:rsidR="005E222C" w:rsidRPr="0025620E" w:rsidRDefault="005E222C" w:rsidP="00F42E9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B6F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5620E">
              <w:rPr>
                <w:rFonts w:eastAsia="Times New Roman" w:cs="Calibri"/>
                <w:color w:val="000000"/>
                <w:lang w:eastAsia="fr-FR"/>
              </w:rPr>
              <w:t>Streetview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5EB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5620E">
              <w:rPr>
                <w:rFonts w:eastAsia="Times New Roman" w:cs="Calibri"/>
                <w:color w:val="000000"/>
                <w:lang w:eastAsia="fr-FR"/>
              </w:rPr>
              <w:t>Puredream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DC3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25620E">
              <w:rPr>
                <w:rFonts w:eastAsia="Times New Roman" w:cs="Calibri"/>
                <w:color w:val="000000"/>
                <w:lang w:eastAsia="fr-FR"/>
              </w:rPr>
              <w:t>Basicbyke</w:t>
            </w:r>
            <w:proofErr w:type="spellEnd"/>
          </w:p>
        </w:tc>
      </w:tr>
      <w:tr w:rsidR="005E222C" w:rsidRPr="0025620E" w14:paraId="464161D9" w14:textId="77777777" w:rsidTr="00F42E9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2D1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% du CA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(arrondi)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103" w14:textId="77777777" w:rsidR="005E222C" w:rsidRPr="0025620E" w:rsidRDefault="005E222C" w:rsidP="00F42E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31,27%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7CEC" w14:textId="77777777" w:rsidR="005E222C" w:rsidRPr="0025620E" w:rsidRDefault="005E222C" w:rsidP="00F42E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35,46%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BD0" w14:textId="77777777" w:rsidR="005E222C" w:rsidRPr="0025620E" w:rsidRDefault="005E222C" w:rsidP="00F42E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33,26%</w:t>
            </w:r>
          </w:p>
        </w:tc>
      </w:tr>
      <w:tr w:rsidR="005E222C" w:rsidRPr="0025620E" w14:paraId="2002A298" w14:textId="77777777" w:rsidTr="00F42E9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244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Répartition du SR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(arrondi)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DBC8" w14:textId="77777777" w:rsidR="005E222C" w:rsidRPr="0025620E" w:rsidRDefault="005E222C" w:rsidP="00F42E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240 539 €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294C" w14:textId="77777777" w:rsidR="005E222C" w:rsidRPr="0025620E" w:rsidRDefault="005E222C" w:rsidP="00F42E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272 770€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7CD" w14:textId="77777777" w:rsidR="005E222C" w:rsidRPr="0025620E" w:rsidRDefault="005E222C" w:rsidP="00F42E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255 846€</w:t>
            </w:r>
          </w:p>
        </w:tc>
      </w:tr>
      <w:tr w:rsidR="005E222C" w:rsidRPr="0025620E" w14:paraId="0D51C180" w14:textId="77777777" w:rsidTr="00F42E9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302" w14:textId="77777777" w:rsidR="005E222C" w:rsidRPr="0025620E" w:rsidRDefault="005E222C" w:rsidP="00F42E9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Quantité à vendre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(arrondi au supérieur)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09A3" w14:textId="77777777" w:rsidR="005E222C" w:rsidRPr="0025620E" w:rsidRDefault="005E222C" w:rsidP="00F42E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30</w:t>
            </w:r>
            <w:r>
              <w:rPr>
                <w:rFonts w:eastAsia="Times New Roman" w:cs="Calibri"/>
                <w:color w:val="000000"/>
                <w:lang w:eastAsia="fr-F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77BF" w14:textId="77777777" w:rsidR="005E222C" w:rsidRPr="0025620E" w:rsidRDefault="005E222C" w:rsidP="00F42E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63</w:t>
            </w:r>
            <w:r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C9CD" w14:textId="77777777" w:rsidR="005E222C" w:rsidRPr="0025620E" w:rsidRDefault="005E222C" w:rsidP="00F42E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25620E">
              <w:rPr>
                <w:rFonts w:eastAsia="Times New Roman" w:cs="Calibri"/>
                <w:color w:val="000000"/>
                <w:lang w:eastAsia="fr-FR"/>
              </w:rPr>
              <w:t>106</w:t>
            </w:r>
            <w:r>
              <w:rPr>
                <w:rFonts w:eastAsia="Times New Roman" w:cs="Calibri"/>
                <w:color w:val="000000"/>
                <w:lang w:eastAsia="fr-FR"/>
              </w:rPr>
              <w:t>7</w:t>
            </w:r>
          </w:p>
        </w:tc>
      </w:tr>
    </w:tbl>
    <w:p w14:paraId="14790114" w14:textId="77777777" w:rsidR="005E222C" w:rsidRPr="0025620E" w:rsidRDefault="005E222C" w:rsidP="005E222C">
      <w:pPr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i/>
          <w:lang w:eastAsia="fr-FR"/>
        </w:rPr>
      </w:pPr>
    </w:p>
    <w:p w14:paraId="012B0AE0" w14:textId="77777777" w:rsidR="005E222C" w:rsidRDefault="005E222C">
      <w:bookmarkStart w:id="1" w:name="_GoBack"/>
      <w:bookmarkEnd w:id="0"/>
      <w:bookmarkEnd w:id="1"/>
    </w:p>
    <w:sectPr w:rsidR="005E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77E45"/>
    <w:multiLevelType w:val="hybridMultilevel"/>
    <w:tmpl w:val="A05C971E"/>
    <w:lvl w:ilvl="0" w:tplc="35B2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C"/>
    <w:rsid w:val="0005759F"/>
    <w:rsid w:val="001269F3"/>
    <w:rsid w:val="0023218D"/>
    <w:rsid w:val="0059098C"/>
    <w:rsid w:val="005E222C"/>
    <w:rsid w:val="00D8441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4AE3"/>
  <w15:chartTrackingRefBased/>
  <w15:docId w15:val="{03D85A1B-BD26-4BB8-843A-D9FE8E0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2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dcterms:created xsi:type="dcterms:W3CDTF">2022-04-21T18:21:00Z</dcterms:created>
  <dcterms:modified xsi:type="dcterms:W3CDTF">2022-04-21T18:23:00Z</dcterms:modified>
</cp:coreProperties>
</file>