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208E" w14:textId="21AA9DC7" w:rsidR="00FA05C4" w:rsidRDefault="00FA05C4" w:rsidP="00FA05C4">
      <w:pPr>
        <w:jc w:val="center"/>
        <w:rPr>
          <w:sz w:val="28"/>
          <w:szCs w:val="28"/>
        </w:rPr>
      </w:pPr>
      <w:r w:rsidRPr="00694F14">
        <w:rPr>
          <w:sz w:val="28"/>
          <w:szCs w:val="28"/>
        </w:rPr>
        <w:t>R</w:t>
      </w:r>
      <w:r w:rsidR="00A87E48">
        <w:rPr>
          <w:sz w:val="28"/>
          <w:szCs w:val="28"/>
        </w:rPr>
        <w:t>4</w:t>
      </w:r>
      <w:r>
        <w:rPr>
          <w:sz w:val="28"/>
          <w:szCs w:val="28"/>
        </w:rPr>
        <w:t xml:space="preserve"> GC2F </w:t>
      </w:r>
      <w:r w:rsidR="00A87E48">
        <w:rPr>
          <w:sz w:val="28"/>
          <w:szCs w:val="28"/>
        </w:rPr>
        <w:t>08</w:t>
      </w:r>
      <w:r>
        <w:rPr>
          <w:sz w:val="28"/>
          <w:szCs w:val="28"/>
        </w:rPr>
        <w:t xml:space="preserve"> </w:t>
      </w:r>
      <w:r w:rsidRPr="00694F14">
        <w:rPr>
          <w:sz w:val="28"/>
          <w:szCs w:val="28"/>
        </w:rPr>
        <w:t xml:space="preserve"> –</w:t>
      </w:r>
      <w:r>
        <w:rPr>
          <w:sz w:val="28"/>
          <w:szCs w:val="28"/>
        </w:rPr>
        <w:t xml:space="preserve"> Imposition du résultat des entreprises </w:t>
      </w:r>
      <w:r w:rsidR="007C1409">
        <w:rPr>
          <w:sz w:val="28"/>
          <w:szCs w:val="28"/>
        </w:rPr>
        <w:t>soumises à l’IS</w:t>
      </w:r>
    </w:p>
    <w:p w14:paraId="092DD20F" w14:textId="77777777" w:rsidR="007C1409" w:rsidRDefault="007C1409" w:rsidP="007C1409">
      <w:pPr>
        <w:rPr>
          <w:sz w:val="28"/>
          <w:szCs w:val="28"/>
        </w:rPr>
      </w:pPr>
    </w:p>
    <w:p w14:paraId="0A540D36" w14:textId="1B117E7A" w:rsidR="007C1409" w:rsidRPr="00694F14" w:rsidRDefault="007C1409" w:rsidP="007C1409">
      <w:pPr>
        <w:rPr>
          <w:sz w:val="28"/>
          <w:szCs w:val="28"/>
        </w:rPr>
      </w:pPr>
      <w:r>
        <w:rPr>
          <w:sz w:val="28"/>
          <w:szCs w:val="28"/>
        </w:rPr>
        <w:t>Sommaire</w:t>
      </w:r>
    </w:p>
    <w:sdt>
      <w:sdtPr>
        <w:id w:val="-1183038986"/>
        <w:docPartObj>
          <w:docPartGallery w:val="Table of Contents"/>
          <w:docPartUnique/>
        </w:docPartObj>
      </w:sdtPr>
      <w:sdtEndPr>
        <w:rPr>
          <w:b/>
          <w:bCs/>
        </w:rPr>
      </w:sdtEndPr>
      <w:sdtContent>
        <w:p w14:paraId="33F543A2" w14:textId="609F11E6" w:rsidR="00EC5CD0" w:rsidRDefault="0086277B">
          <w:pPr>
            <w:pStyle w:val="TM1"/>
            <w:rPr>
              <w:rFonts w:eastAsiaTheme="minorEastAsia"/>
              <w:noProof/>
              <w:lang w:eastAsia="fr-FR"/>
            </w:rPr>
          </w:pPr>
          <w:r>
            <w:fldChar w:fldCharType="begin"/>
          </w:r>
          <w:r>
            <w:instrText xml:space="preserve"> TOC \o "1-3" \h \z \u </w:instrText>
          </w:r>
          <w:r>
            <w:fldChar w:fldCharType="separate"/>
          </w:r>
          <w:hyperlink w:anchor="_Toc134433332" w:history="1">
            <w:r w:rsidR="00EC5CD0" w:rsidRPr="00C96CF2">
              <w:rPr>
                <w:rStyle w:val="Lienhypertexte"/>
                <w:noProof/>
              </w:rPr>
              <w:t>THEME 1 : Les généralités sur l’impôt sur les sociétés</w:t>
            </w:r>
            <w:r w:rsidR="00EC5CD0">
              <w:rPr>
                <w:noProof/>
                <w:webHidden/>
              </w:rPr>
              <w:tab/>
            </w:r>
            <w:r w:rsidR="00EC5CD0">
              <w:rPr>
                <w:noProof/>
                <w:webHidden/>
              </w:rPr>
              <w:fldChar w:fldCharType="begin"/>
            </w:r>
            <w:r w:rsidR="00EC5CD0">
              <w:rPr>
                <w:noProof/>
                <w:webHidden/>
              </w:rPr>
              <w:instrText xml:space="preserve"> PAGEREF _Toc134433332 \h </w:instrText>
            </w:r>
            <w:r w:rsidR="00EC5CD0">
              <w:rPr>
                <w:noProof/>
                <w:webHidden/>
              </w:rPr>
            </w:r>
            <w:r w:rsidR="00EC5CD0">
              <w:rPr>
                <w:noProof/>
                <w:webHidden/>
              </w:rPr>
              <w:fldChar w:fldCharType="separate"/>
            </w:r>
            <w:r w:rsidR="00EC5CD0">
              <w:rPr>
                <w:noProof/>
                <w:webHidden/>
              </w:rPr>
              <w:t>2</w:t>
            </w:r>
            <w:r w:rsidR="00EC5CD0">
              <w:rPr>
                <w:noProof/>
                <w:webHidden/>
              </w:rPr>
              <w:fldChar w:fldCharType="end"/>
            </w:r>
          </w:hyperlink>
        </w:p>
        <w:p w14:paraId="63306269" w14:textId="5CD1F5CF" w:rsidR="00EC5CD0" w:rsidRDefault="00EC5CD0">
          <w:pPr>
            <w:pStyle w:val="TM2"/>
            <w:tabs>
              <w:tab w:val="left" w:pos="660"/>
              <w:tab w:val="right" w:leader="dot" w:pos="9062"/>
            </w:tabs>
            <w:rPr>
              <w:rFonts w:eastAsiaTheme="minorEastAsia"/>
              <w:noProof/>
              <w:lang w:eastAsia="fr-FR"/>
            </w:rPr>
          </w:pPr>
          <w:hyperlink w:anchor="_Toc134433333" w:history="1">
            <w:r w:rsidRPr="00C96CF2">
              <w:rPr>
                <w:rStyle w:val="Lienhypertexte"/>
                <w:noProof/>
              </w:rPr>
              <w:t>A.</w:t>
            </w:r>
            <w:r>
              <w:rPr>
                <w:rFonts w:eastAsiaTheme="minorEastAsia"/>
                <w:noProof/>
                <w:lang w:eastAsia="fr-FR"/>
              </w:rPr>
              <w:tab/>
            </w:r>
            <w:r w:rsidRPr="00C96CF2">
              <w:rPr>
                <w:rStyle w:val="Lienhypertexte"/>
                <w:noProof/>
              </w:rPr>
              <w:t>L’imposition des sociétés soumises à l’IS – Régime normal</w:t>
            </w:r>
            <w:r>
              <w:rPr>
                <w:noProof/>
                <w:webHidden/>
              </w:rPr>
              <w:tab/>
            </w:r>
            <w:r>
              <w:rPr>
                <w:noProof/>
                <w:webHidden/>
              </w:rPr>
              <w:fldChar w:fldCharType="begin"/>
            </w:r>
            <w:r>
              <w:rPr>
                <w:noProof/>
                <w:webHidden/>
              </w:rPr>
              <w:instrText xml:space="preserve"> PAGEREF _Toc134433333 \h </w:instrText>
            </w:r>
            <w:r>
              <w:rPr>
                <w:noProof/>
                <w:webHidden/>
              </w:rPr>
            </w:r>
            <w:r>
              <w:rPr>
                <w:noProof/>
                <w:webHidden/>
              </w:rPr>
              <w:fldChar w:fldCharType="separate"/>
            </w:r>
            <w:r>
              <w:rPr>
                <w:noProof/>
                <w:webHidden/>
              </w:rPr>
              <w:t>2</w:t>
            </w:r>
            <w:r>
              <w:rPr>
                <w:noProof/>
                <w:webHidden/>
              </w:rPr>
              <w:fldChar w:fldCharType="end"/>
            </w:r>
          </w:hyperlink>
        </w:p>
        <w:p w14:paraId="523C37B3" w14:textId="6EF2F94B" w:rsidR="00EC5CD0" w:rsidRDefault="00EC5CD0">
          <w:pPr>
            <w:pStyle w:val="TM2"/>
            <w:tabs>
              <w:tab w:val="left" w:pos="660"/>
              <w:tab w:val="right" w:leader="dot" w:pos="9062"/>
            </w:tabs>
            <w:rPr>
              <w:rFonts w:eastAsiaTheme="minorEastAsia"/>
              <w:noProof/>
              <w:lang w:eastAsia="fr-FR"/>
            </w:rPr>
          </w:pPr>
          <w:hyperlink w:anchor="_Toc134433334" w:history="1">
            <w:r w:rsidRPr="00C96CF2">
              <w:rPr>
                <w:rStyle w:val="Lienhypertexte"/>
                <w:noProof/>
              </w:rPr>
              <w:t>B.</w:t>
            </w:r>
            <w:r>
              <w:rPr>
                <w:rFonts w:eastAsiaTheme="minorEastAsia"/>
                <w:noProof/>
                <w:lang w:eastAsia="fr-FR"/>
              </w:rPr>
              <w:tab/>
            </w:r>
            <w:r w:rsidRPr="00C96CF2">
              <w:rPr>
                <w:rStyle w:val="Lienhypertexte"/>
                <w:noProof/>
              </w:rPr>
              <w:t>L’imposition des sociétés soumises à l’IS – Régime des PME</w:t>
            </w:r>
            <w:r>
              <w:rPr>
                <w:noProof/>
                <w:webHidden/>
              </w:rPr>
              <w:tab/>
            </w:r>
            <w:r>
              <w:rPr>
                <w:noProof/>
                <w:webHidden/>
              </w:rPr>
              <w:fldChar w:fldCharType="begin"/>
            </w:r>
            <w:r>
              <w:rPr>
                <w:noProof/>
                <w:webHidden/>
              </w:rPr>
              <w:instrText xml:space="preserve"> PAGEREF _Toc134433334 \h </w:instrText>
            </w:r>
            <w:r>
              <w:rPr>
                <w:noProof/>
                <w:webHidden/>
              </w:rPr>
            </w:r>
            <w:r>
              <w:rPr>
                <w:noProof/>
                <w:webHidden/>
              </w:rPr>
              <w:fldChar w:fldCharType="separate"/>
            </w:r>
            <w:r>
              <w:rPr>
                <w:noProof/>
                <w:webHidden/>
              </w:rPr>
              <w:t>2</w:t>
            </w:r>
            <w:r>
              <w:rPr>
                <w:noProof/>
                <w:webHidden/>
              </w:rPr>
              <w:fldChar w:fldCharType="end"/>
            </w:r>
          </w:hyperlink>
        </w:p>
        <w:p w14:paraId="6B31BAE5" w14:textId="6B4362F5" w:rsidR="00EC5CD0" w:rsidRDefault="00EC5CD0">
          <w:pPr>
            <w:pStyle w:val="TM1"/>
            <w:rPr>
              <w:rFonts w:eastAsiaTheme="minorEastAsia"/>
              <w:noProof/>
              <w:lang w:eastAsia="fr-FR"/>
            </w:rPr>
          </w:pPr>
          <w:hyperlink w:anchor="_Toc134433335" w:history="1">
            <w:r w:rsidRPr="00C96CF2">
              <w:rPr>
                <w:rStyle w:val="Lienhypertexte"/>
                <w:noProof/>
              </w:rPr>
              <w:t>THEME 2 : Les produits imposables</w:t>
            </w:r>
            <w:r>
              <w:rPr>
                <w:noProof/>
                <w:webHidden/>
              </w:rPr>
              <w:tab/>
            </w:r>
            <w:r>
              <w:rPr>
                <w:noProof/>
                <w:webHidden/>
              </w:rPr>
              <w:fldChar w:fldCharType="begin"/>
            </w:r>
            <w:r>
              <w:rPr>
                <w:noProof/>
                <w:webHidden/>
              </w:rPr>
              <w:instrText xml:space="preserve"> PAGEREF _Toc134433335 \h </w:instrText>
            </w:r>
            <w:r>
              <w:rPr>
                <w:noProof/>
                <w:webHidden/>
              </w:rPr>
            </w:r>
            <w:r>
              <w:rPr>
                <w:noProof/>
                <w:webHidden/>
              </w:rPr>
              <w:fldChar w:fldCharType="separate"/>
            </w:r>
            <w:r>
              <w:rPr>
                <w:noProof/>
                <w:webHidden/>
              </w:rPr>
              <w:t>2</w:t>
            </w:r>
            <w:r>
              <w:rPr>
                <w:noProof/>
                <w:webHidden/>
              </w:rPr>
              <w:fldChar w:fldCharType="end"/>
            </w:r>
          </w:hyperlink>
        </w:p>
        <w:p w14:paraId="6DDBE078" w14:textId="3F5CD0A0" w:rsidR="00EC5CD0" w:rsidRDefault="00EC5CD0">
          <w:pPr>
            <w:pStyle w:val="TM2"/>
            <w:tabs>
              <w:tab w:val="left" w:pos="660"/>
              <w:tab w:val="right" w:leader="dot" w:pos="9062"/>
            </w:tabs>
            <w:rPr>
              <w:rFonts w:eastAsiaTheme="minorEastAsia"/>
              <w:noProof/>
              <w:lang w:eastAsia="fr-FR"/>
            </w:rPr>
          </w:pPr>
          <w:hyperlink w:anchor="_Toc134433336" w:history="1">
            <w:r w:rsidRPr="00C96CF2">
              <w:rPr>
                <w:rStyle w:val="Lienhypertexte"/>
                <w:noProof/>
              </w:rPr>
              <w:t>A.</w:t>
            </w:r>
            <w:r>
              <w:rPr>
                <w:rFonts w:eastAsiaTheme="minorEastAsia"/>
                <w:noProof/>
                <w:lang w:eastAsia="fr-FR"/>
              </w:rPr>
              <w:tab/>
            </w:r>
            <w:r w:rsidRPr="00C96CF2">
              <w:rPr>
                <w:rStyle w:val="Lienhypertexte"/>
                <w:noProof/>
              </w:rPr>
              <w:t>Les cessions d’immobilisations : Les + Values</w:t>
            </w:r>
            <w:r>
              <w:rPr>
                <w:noProof/>
                <w:webHidden/>
              </w:rPr>
              <w:tab/>
            </w:r>
            <w:r>
              <w:rPr>
                <w:noProof/>
                <w:webHidden/>
              </w:rPr>
              <w:fldChar w:fldCharType="begin"/>
            </w:r>
            <w:r>
              <w:rPr>
                <w:noProof/>
                <w:webHidden/>
              </w:rPr>
              <w:instrText xml:space="preserve"> PAGEREF _Toc134433336 \h </w:instrText>
            </w:r>
            <w:r>
              <w:rPr>
                <w:noProof/>
                <w:webHidden/>
              </w:rPr>
            </w:r>
            <w:r>
              <w:rPr>
                <w:noProof/>
                <w:webHidden/>
              </w:rPr>
              <w:fldChar w:fldCharType="separate"/>
            </w:r>
            <w:r>
              <w:rPr>
                <w:noProof/>
                <w:webHidden/>
              </w:rPr>
              <w:t>2</w:t>
            </w:r>
            <w:r>
              <w:rPr>
                <w:noProof/>
                <w:webHidden/>
              </w:rPr>
              <w:fldChar w:fldCharType="end"/>
            </w:r>
          </w:hyperlink>
        </w:p>
        <w:p w14:paraId="273F5069" w14:textId="68D716EA" w:rsidR="00EC5CD0" w:rsidRDefault="00EC5CD0">
          <w:pPr>
            <w:pStyle w:val="TM3"/>
            <w:tabs>
              <w:tab w:val="right" w:leader="dot" w:pos="9062"/>
            </w:tabs>
            <w:rPr>
              <w:rFonts w:eastAsiaTheme="minorEastAsia"/>
              <w:noProof/>
              <w:lang w:eastAsia="fr-FR"/>
            </w:rPr>
          </w:pPr>
          <w:hyperlink w:anchor="_Toc134433337" w:history="1">
            <w:r w:rsidRPr="00C96CF2">
              <w:rPr>
                <w:rStyle w:val="Lienhypertexte"/>
                <w:noProof/>
              </w:rPr>
              <w:t>Exercice 1 :</w:t>
            </w:r>
            <w:r>
              <w:rPr>
                <w:noProof/>
                <w:webHidden/>
              </w:rPr>
              <w:tab/>
            </w:r>
            <w:r>
              <w:rPr>
                <w:noProof/>
                <w:webHidden/>
              </w:rPr>
              <w:fldChar w:fldCharType="begin"/>
            </w:r>
            <w:r>
              <w:rPr>
                <w:noProof/>
                <w:webHidden/>
              </w:rPr>
              <w:instrText xml:space="preserve"> PAGEREF _Toc134433337 \h </w:instrText>
            </w:r>
            <w:r>
              <w:rPr>
                <w:noProof/>
                <w:webHidden/>
              </w:rPr>
            </w:r>
            <w:r>
              <w:rPr>
                <w:noProof/>
                <w:webHidden/>
              </w:rPr>
              <w:fldChar w:fldCharType="separate"/>
            </w:r>
            <w:r>
              <w:rPr>
                <w:noProof/>
                <w:webHidden/>
              </w:rPr>
              <w:t>3</w:t>
            </w:r>
            <w:r>
              <w:rPr>
                <w:noProof/>
                <w:webHidden/>
              </w:rPr>
              <w:fldChar w:fldCharType="end"/>
            </w:r>
          </w:hyperlink>
        </w:p>
        <w:p w14:paraId="42FC8684" w14:textId="622F353B" w:rsidR="00EC5CD0" w:rsidRDefault="00EC5CD0">
          <w:pPr>
            <w:pStyle w:val="TM2"/>
            <w:tabs>
              <w:tab w:val="left" w:pos="660"/>
              <w:tab w:val="right" w:leader="dot" w:pos="9062"/>
            </w:tabs>
            <w:rPr>
              <w:rFonts w:eastAsiaTheme="minorEastAsia"/>
              <w:noProof/>
              <w:lang w:eastAsia="fr-FR"/>
            </w:rPr>
          </w:pPr>
          <w:hyperlink w:anchor="_Toc134433338" w:history="1">
            <w:r w:rsidRPr="00C96CF2">
              <w:rPr>
                <w:rStyle w:val="Lienhypertexte"/>
                <w:noProof/>
              </w:rPr>
              <w:t>B.</w:t>
            </w:r>
            <w:r>
              <w:rPr>
                <w:rFonts w:eastAsiaTheme="minorEastAsia"/>
                <w:noProof/>
                <w:lang w:eastAsia="fr-FR"/>
              </w:rPr>
              <w:tab/>
            </w:r>
            <w:r w:rsidRPr="00C96CF2">
              <w:rPr>
                <w:rStyle w:val="Lienhypertexte"/>
                <w:noProof/>
              </w:rPr>
              <w:t>La qualification fiscale de la + Value</w:t>
            </w:r>
            <w:r>
              <w:rPr>
                <w:noProof/>
                <w:webHidden/>
              </w:rPr>
              <w:tab/>
            </w:r>
            <w:r>
              <w:rPr>
                <w:noProof/>
                <w:webHidden/>
              </w:rPr>
              <w:fldChar w:fldCharType="begin"/>
            </w:r>
            <w:r>
              <w:rPr>
                <w:noProof/>
                <w:webHidden/>
              </w:rPr>
              <w:instrText xml:space="preserve"> PAGEREF _Toc134433338 \h </w:instrText>
            </w:r>
            <w:r>
              <w:rPr>
                <w:noProof/>
                <w:webHidden/>
              </w:rPr>
            </w:r>
            <w:r>
              <w:rPr>
                <w:noProof/>
                <w:webHidden/>
              </w:rPr>
              <w:fldChar w:fldCharType="separate"/>
            </w:r>
            <w:r>
              <w:rPr>
                <w:noProof/>
                <w:webHidden/>
              </w:rPr>
              <w:t>3</w:t>
            </w:r>
            <w:r>
              <w:rPr>
                <w:noProof/>
                <w:webHidden/>
              </w:rPr>
              <w:fldChar w:fldCharType="end"/>
            </w:r>
          </w:hyperlink>
        </w:p>
        <w:p w14:paraId="6CC13C88" w14:textId="3E6CF013" w:rsidR="00EC5CD0" w:rsidRDefault="00EC5CD0">
          <w:pPr>
            <w:pStyle w:val="TM3"/>
            <w:tabs>
              <w:tab w:val="right" w:leader="dot" w:pos="9062"/>
            </w:tabs>
            <w:rPr>
              <w:rFonts w:eastAsiaTheme="minorEastAsia"/>
              <w:noProof/>
              <w:lang w:eastAsia="fr-FR"/>
            </w:rPr>
          </w:pPr>
          <w:hyperlink w:anchor="_Toc134433339" w:history="1">
            <w:r w:rsidRPr="00C96CF2">
              <w:rPr>
                <w:rStyle w:val="Lienhypertexte"/>
                <w:noProof/>
              </w:rPr>
              <w:t>Exercice 2 :</w:t>
            </w:r>
            <w:r>
              <w:rPr>
                <w:noProof/>
                <w:webHidden/>
              </w:rPr>
              <w:tab/>
            </w:r>
            <w:r>
              <w:rPr>
                <w:noProof/>
                <w:webHidden/>
              </w:rPr>
              <w:fldChar w:fldCharType="begin"/>
            </w:r>
            <w:r>
              <w:rPr>
                <w:noProof/>
                <w:webHidden/>
              </w:rPr>
              <w:instrText xml:space="preserve"> PAGEREF _Toc134433339 \h </w:instrText>
            </w:r>
            <w:r>
              <w:rPr>
                <w:noProof/>
                <w:webHidden/>
              </w:rPr>
            </w:r>
            <w:r>
              <w:rPr>
                <w:noProof/>
                <w:webHidden/>
              </w:rPr>
              <w:fldChar w:fldCharType="separate"/>
            </w:r>
            <w:r>
              <w:rPr>
                <w:noProof/>
                <w:webHidden/>
              </w:rPr>
              <w:t>4</w:t>
            </w:r>
            <w:r>
              <w:rPr>
                <w:noProof/>
                <w:webHidden/>
              </w:rPr>
              <w:fldChar w:fldCharType="end"/>
            </w:r>
          </w:hyperlink>
        </w:p>
        <w:p w14:paraId="4C3C31A7" w14:textId="61B8E28B" w:rsidR="00EC5CD0" w:rsidRDefault="00EC5CD0">
          <w:pPr>
            <w:pStyle w:val="TM3"/>
            <w:tabs>
              <w:tab w:val="right" w:leader="dot" w:pos="9062"/>
            </w:tabs>
            <w:rPr>
              <w:rFonts w:eastAsiaTheme="minorEastAsia"/>
              <w:noProof/>
              <w:lang w:eastAsia="fr-FR"/>
            </w:rPr>
          </w:pPr>
          <w:hyperlink w:anchor="_Toc134433340" w:history="1">
            <w:r w:rsidRPr="00C96CF2">
              <w:rPr>
                <w:rStyle w:val="Lienhypertexte"/>
                <w:noProof/>
              </w:rPr>
              <w:t>Exercice 3 :</w:t>
            </w:r>
            <w:r>
              <w:rPr>
                <w:noProof/>
                <w:webHidden/>
              </w:rPr>
              <w:tab/>
            </w:r>
            <w:r>
              <w:rPr>
                <w:noProof/>
                <w:webHidden/>
              </w:rPr>
              <w:fldChar w:fldCharType="begin"/>
            </w:r>
            <w:r>
              <w:rPr>
                <w:noProof/>
                <w:webHidden/>
              </w:rPr>
              <w:instrText xml:space="preserve"> PAGEREF _Toc134433340 \h </w:instrText>
            </w:r>
            <w:r>
              <w:rPr>
                <w:noProof/>
                <w:webHidden/>
              </w:rPr>
            </w:r>
            <w:r>
              <w:rPr>
                <w:noProof/>
                <w:webHidden/>
              </w:rPr>
              <w:fldChar w:fldCharType="separate"/>
            </w:r>
            <w:r>
              <w:rPr>
                <w:noProof/>
                <w:webHidden/>
              </w:rPr>
              <w:t>4</w:t>
            </w:r>
            <w:r>
              <w:rPr>
                <w:noProof/>
                <w:webHidden/>
              </w:rPr>
              <w:fldChar w:fldCharType="end"/>
            </w:r>
          </w:hyperlink>
        </w:p>
        <w:p w14:paraId="3C49C470" w14:textId="1407A446" w:rsidR="00EC5CD0" w:rsidRDefault="00EC5CD0">
          <w:pPr>
            <w:pStyle w:val="TM2"/>
            <w:tabs>
              <w:tab w:val="left" w:pos="660"/>
              <w:tab w:val="right" w:leader="dot" w:pos="9062"/>
            </w:tabs>
            <w:rPr>
              <w:rFonts w:eastAsiaTheme="minorEastAsia"/>
              <w:noProof/>
              <w:lang w:eastAsia="fr-FR"/>
            </w:rPr>
          </w:pPr>
          <w:hyperlink w:anchor="_Toc134433341" w:history="1">
            <w:r w:rsidRPr="00C96CF2">
              <w:rPr>
                <w:rStyle w:val="Lienhypertexte"/>
                <w:noProof/>
              </w:rPr>
              <w:t>C.</w:t>
            </w:r>
            <w:r>
              <w:rPr>
                <w:rFonts w:eastAsiaTheme="minorEastAsia"/>
                <w:noProof/>
                <w:lang w:eastAsia="fr-FR"/>
              </w:rPr>
              <w:tab/>
            </w:r>
            <w:r w:rsidRPr="00C96CF2">
              <w:rPr>
                <w:rStyle w:val="Lienhypertexte"/>
                <w:noProof/>
              </w:rPr>
              <w:t>Les autres produits nécessitant un retraitement fiscal -&gt; Spécificités IS</w:t>
            </w:r>
            <w:r>
              <w:rPr>
                <w:noProof/>
                <w:webHidden/>
              </w:rPr>
              <w:tab/>
            </w:r>
            <w:r>
              <w:rPr>
                <w:noProof/>
                <w:webHidden/>
              </w:rPr>
              <w:fldChar w:fldCharType="begin"/>
            </w:r>
            <w:r>
              <w:rPr>
                <w:noProof/>
                <w:webHidden/>
              </w:rPr>
              <w:instrText xml:space="preserve"> PAGEREF _Toc134433341 \h </w:instrText>
            </w:r>
            <w:r>
              <w:rPr>
                <w:noProof/>
                <w:webHidden/>
              </w:rPr>
            </w:r>
            <w:r>
              <w:rPr>
                <w:noProof/>
                <w:webHidden/>
              </w:rPr>
              <w:fldChar w:fldCharType="separate"/>
            </w:r>
            <w:r>
              <w:rPr>
                <w:noProof/>
                <w:webHidden/>
              </w:rPr>
              <w:t>4</w:t>
            </w:r>
            <w:r>
              <w:rPr>
                <w:noProof/>
                <w:webHidden/>
              </w:rPr>
              <w:fldChar w:fldCharType="end"/>
            </w:r>
          </w:hyperlink>
        </w:p>
        <w:p w14:paraId="7501BE52" w14:textId="40BA3303" w:rsidR="00EC5CD0" w:rsidRDefault="00EC5CD0">
          <w:pPr>
            <w:pStyle w:val="TM3"/>
            <w:tabs>
              <w:tab w:val="right" w:leader="dot" w:pos="9062"/>
            </w:tabs>
            <w:rPr>
              <w:rFonts w:eastAsiaTheme="minorEastAsia"/>
              <w:noProof/>
              <w:lang w:eastAsia="fr-FR"/>
            </w:rPr>
          </w:pPr>
          <w:hyperlink w:anchor="_Toc134433342" w:history="1">
            <w:r w:rsidRPr="00C96CF2">
              <w:rPr>
                <w:rStyle w:val="Lienhypertexte"/>
                <w:noProof/>
              </w:rPr>
              <w:t>Les dividendes de filiales : Le régime des société mères</w:t>
            </w:r>
            <w:r>
              <w:rPr>
                <w:noProof/>
                <w:webHidden/>
              </w:rPr>
              <w:tab/>
            </w:r>
            <w:r>
              <w:rPr>
                <w:noProof/>
                <w:webHidden/>
              </w:rPr>
              <w:fldChar w:fldCharType="begin"/>
            </w:r>
            <w:r>
              <w:rPr>
                <w:noProof/>
                <w:webHidden/>
              </w:rPr>
              <w:instrText xml:space="preserve"> PAGEREF _Toc134433342 \h </w:instrText>
            </w:r>
            <w:r>
              <w:rPr>
                <w:noProof/>
                <w:webHidden/>
              </w:rPr>
            </w:r>
            <w:r>
              <w:rPr>
                <w:noProof/>
                <w:webHidden/>
              </w:rPr>
              <w:fldChar w:fldCharType="separate"/>
            </w:r>
            <w:r>
              <w:rPr>
                <w:noProof/>
                <w:webHidden/>
              </w:rPr>
              <w:t>4</w:t>
            </w:r>
            <w:r>
              <w:rPr>
                <w:noProof/>
                <w:webHidden/>
              </w:rPr>
              <w:fldChar w:fldCharType="end"/>
            </w:r>
          </w:hyperlink>
        </w:p>
        <w:p w14:paraId="5EEF547C" w14:textId="6EDEE9B4" w:rsidR="00EC5CD0" w:rsidRDefault="00EC5CD0">
          <w:pPr>
            <w:pStyle w:val="TM3"/>
            <w:tabs>
              <w:tab w:val="right" w:leader="dot" w:pos="9062"/>
            </w:tabs>
            <w:rPr>
              <w:rFonts w:eastAsiaTheme="minorEastAsia"/>
              <w:noProof/>
              <w:lang w:eastAsia="fr-FR"/>
            </w:rPr>
          </w:pPr>
          <w:hyperlink w:anchor="_Toc134433343" w:history="1">
            <w:r w:rsidRPr="00C96CF2">
              <w:rPr>
                <w:rStyle w:val="Lienhypertexte"/>
                <w:noProof/>
              </w:rPr>
              <w:t>Exercice 4 :</w:t>
            </w:r>
            <w:r>
              <w:rPr>
                <w:noProof/>
                <w:webHidden/>
              </w:rPr>
              <w:tab/>
            </w:r>
            <w:r>
              <w:rPr>
                <w:noProof/>
                <w:webHidden/>
              </w:rPr>
              <w:fldChar w:fldCharType="begin"/>
            </w:r>
            <w:r>
              <w:rPr>
                <w:noProof/>
                <w:webHidden/>
              </w:rPr>
              <w:instrText xml:space="preserve"> PAGEREF _Toc134433343 \h </w:instrText>
            </w:r>
            <w:r>
              <w:rPr>
                <w:noProof/>
                <w:webHidden/>
              </w:rPr>
            </w:r>
            <w:r>
              <w:rPr>
                <w:noProof/>
                <w:webHidden/>
              </w:rPr>
              <w:fldChar w:fldCharType="separate"/>
            </w:r>
            <w:r>
              <w:rPr>
                <w:noProof/>
                <w:webHidden/>
              </w:rPr>
              <w:t>5</w:t>
            </w:r>
            <w:r>
              <w:rPr>
                <w:noProof/>
                <w:webHidden/>
              </w:rPr>
              <w:fldChar w:fldCharType="end"/>
            </w:r>
          </w:hyperlink>
        </w:p>
        <w:p w14:paraId="1E890D43" w14:textId="3854B88D" w:rsidR="00EC5CD0" w:rsidRDefault="00EC5CD0">
          <w:pPr>
            <w:pStyle w:val="TM1"/>
            <w:rPr>
              <w:rFonts w:eastAsiaTheme="minorEastAsia"/>
              <w:noProof/>
              <w:lang w:eastAsia="fr-FR"/>
            </w:rPr>
          </w:pPr>
          <w:hyperlink w:anchor="_Toc134433344" w:history="1">
            <w:r w:rsidRPr="00C96CF2">
              <w:rPr>
                <w:rStyle w:val="Lienhypertexte"/>
                <w:noProof/>
              </w:rPr>
              <w:t>THEME 3 : Les charges déductibles</w:t>
            </w:r>
            <w:r>
              <w:rPr>
                <w:noProof/>
                <w:webHidden/>
              </w:rPr>
              <w:tab/>
            </w:r>
            <w:r>
              <w:rPr>
                <w:noProof/>
                <w:webHidden/>
              </w:rPr>
              <w:fldChar w:fldCharType="begin"/>
            </w:r>
            <w:r>
              <w:rPr>
                <w:noProof/>
                <w:webHidden/>
              </w:rPr>
              <w:instrText xml:space="preserve"> PAGEREF _Toc134433344 \h </w:instrText>
            </w:r>
            <w:r>
              <w:rPr>
                <w:noProof/>
                <w:webHidden/>
              </w:rPr>
            </w:r>
            <w:r>
              <w:rPr>
                <w:noProof/>
                <w:webHidden/>
              </w:rPr>
              <w:fldChar w:fldCharType="separate"/>
            </w:r>
            <w:r>
              <w:rPr>
                <w:noProof/>
                <w:webHidden/>
              </w:rPr>
              <w:t>5</w:t>
            </w:r>
            <w:r>
              <w:rPr>
                <w:noProof/>
                <w:webHidden/>
              </w:rPr>
              <w:fldChar w:fldCharType="end"/>
            </w:r>
          </w:hyperlink>
        </w:p>
        <w:p w14:paraId="0ACE929E" w14:textId="57C1C87A" w:rsidR="00EC5CD0" w:rsidRDefault="00EC5CD0">
          <w:pPr>
            <w:pStyle w:val="TM2"/>
            <w:tabs>
              <w:tab w:val="left" w:pos="660"/>
              <w:tab w:val="right" w:leader="dot" w:pos="9062"/>
            </w:tabs>
            <w:rPr>
              <w:rFonts w:eastAsiaTheme="minorEastAsia"/>
              <w:noProof/>
              <w:lang w:eastAsia="fr-FR"/>
            </w:rPr>
          </w:pPr>
          <w:hyperlink w:anchor="_Toc134433345" w:history="1">
            <w:r w:rsidRPr="00C96CF2">
              <w:rPr>
                <w:rStyle w:val="Lienhypertexte"/>
                <w:noProof/>
              </w:rPr>
              <w:t>A.</w:t>
            </w:r>
            <w:r>
              <w:rPr>
                <w:rFonts w:eastAsiaTheme="minorEastAsia"/>
                <w:noProof/>
                <w:lang w:eastAsia="fr-FR"/>
              </w:rPr>
              <w:tab/>
            </w:r>
            <w:r w:rsidRPr="00C96CF2">
              <w:rPr>
                <w:rStyle w:val="Lienhypertexte"/>
                <w:noProof/>
              </w:rPr>
              <w:t>Principes généraux – Conditions de déductibilité d’une charge (identiques pour les BIC – Entreprises individuelles)</w:t>
            </w:r>
            <w:r>
              <w:rPr>
                <w:noProof/>
                <w:webHidden/>
              </w:rPr>
              <w:tab/>
            </w:r>
            <w:r>
              <w:rPr>
                <w:noProof/>
                <w:webHidden/>
              </w:rPr>
              <w:fldChar w:fldCharType="begin"/>
            </w:r>
            <w:r>
              <w:rPr>
                <w:noProof/>
                <w:webHidden/>
              </w:rPr>
              <w:instrText xml:space="preserve"> PAGEREF _Toc134433345 \h </w:instrText>
            </w:r>
            <w:r>
              <w:rPr>
                <w:noProof/>
                <w:webHidden/>
              </w:rPr>
            </w:r>
            <w:r>
              <w:rPr>
                <w:noProof/>
                <w:webHidden/>
              </w:rPr>
              <w:fldChar w:fldCharType="separate"/>
            </w:r>
            <w:r>
              <w:rPr>
                <w:noProof/>
                <w:webHidden/>
              </w:rPr>
              <w:t>5</w:t>
            </w:r>
            <w:r>
              <w:rPr>
                <w:noProof/>
                <w:webHidden/>
              </w:rPr>
              <w:fldChar w:fldCharType="end"/>
            </w:r>
          </w:hyperlink>
        </w:p>
        <w:p w14:paraId="31DB719E" w14:textId="0548AD8B" w:rsidR="00EC5CD0" w:rsidRDefault="00EC5CD0">
          <w:pPr>
            <w:pStyle w:val="TM2"/>
            <w:tabs>
              <w:tab w:val="left" w:pos="660"/>
              <w:tab w:val="right" w:leader="dot" w:pos="9062"/>
            </w:tabs>
            <w:rPr>
              <w:rFonts w:eastAsiaTheme="minorEastAsia"/>
              <w:noProof/>
              <w:lang w:eastAsia="fr-FR"/>
            </w:rPr>
          </w:pPr>
          <w:hyperlink w:anchor="_Toc134433346" w:history="1">
            <w:r w:rsidRPr="00C96CF2">
              <w:rPr>
                <w:rStyle w:val="Lienhypertexte"/>
                <w:noProof/>
              </w:rPr>
              <w:t>B.</w:t>
            </w:r>
            <w:r>
              <w:rPr>
                <w:rFonts w:eastAsiaTheme="minorEastAsia"/>
                <w:noProof/>
                <w:lang w:eastAsia="fr-FR"/>
              </w:rPr>
              <w:tab/>
            </w:r>
            <w:r w:rsidRPr="00C96CF2">
              <w:rPr>
                <w:rStyle w:val="Lienhypertexte"/>
                <w:noProof/>
              </w:rPr>
              <w:t>Le cas particulier des véhicules de tourismes (loués ou achetés)</w:t>
            </w:r>
            <w:r>
              <w:rPr>
                <w:noProof/>
                <w:webHidden/>
              </w:rPr>
              <w:tab/>
            </w:r>
            <w:r>
              <w:rPr>
                <w:noProof/>
                <w:webHidden/>
              </w:rPr>
              <w:fldChar w:fldCharType="begin"/>
            </w:r>
            <w:r>
              <w:rPr>
                <w:noProof/>
                <w:webHidden/>
              </w:rPr>
              <w:instrText xml:space="preserve"> PAGEREF _Toc134433346 \h </w:instrText>
            </w:r>
            <w:r>
              <w:rPr>
                <w:noProof/>
                <w:webHidden/>
              </w:rPr>
            </w:r>
            <w:r>
              <w:rPr>
                <w:noProof/>
                <w:webHidden/>
              </w:rPr>
              <w:fldChar w:fldCharType="separate"/>
            </w:r>
            <w:r>
              <w:rPr>
                <w:noProof/>
                <w:webHidden/>
              </w:rPr>
              <w:t>5</w:t>
            </w:r>
            <w:r>
              <w:rPr>
                <w:noProof/>
                <w:webHidden/>
              </w:rPr>
              <w:fldChar w:fldCharType="end"/>
            </w:r>
          </w:hyperlink>
        </w:p>
        <w:p w14:paraId="4AA29968" w14:textId="68F9A401" w:rsidR="00EC5CD0" w:rsidRDefault="00EC5CD0">
          <w:pPr>
            <w:pStyle w:val="TM2"/>
            <w:tabs>
              <w:tab w:val="left" w:pos="660"/>
              <w:tab w:val="right" w:leader="dot" w:pos="9062"/>
            </w:tabs>
            <w:rPr>
              <w:rFonts w:eastAsiaTheme="minorEastAsia"/>
              <w:noProof/>
              <w:lang w:eastAsia="fr-FR"/>
            </w:rPr>
          </w:pPr>
          <w:hyperlink w:anchor="_Toc134433347" w:history="1">
            <w:r w:rsidRPr="00C96CF2">
              <w:rPr>
                <w:rStyle w:val="Lienhypertexte"/>
                <w:noProof/>
              </w:rPr>
              <w:t>C.</w:t>
            </w:r>
            <w:r>
              <w:rPr>
                <w:rFonts w:eastAsiaTheme="minorEastAsia"/>
                <w:noProof/>
                <w:lang w:eastAsia="fr-FR"/>
              </w:rPr>
              <w:tab/>
            </w:r>
            <w:r w:rsidRPr="00C96CF2">
              <w:rPr>
                <w:rStyle w:val="Lienhypertexte"/>
                <w:noProof/>
              </w:rPr>
              <w:t>Les règles spécifiques aux sociétés</w:t>
            </w:r>
            <w:r>
              <w:rPr>
                <w:noProof/>
                <w:webHidden/>
              </w:rPr>
              <w:tab/>
            </w:r>
            <w:r>
              <w:rPr>
                <w:noProof/>
                <w:webHidden/>
              </w:rPr>
              <w:fldChar w:fldCharType="begin"/>
            </w:r>
            <w:r>
              <w:rPr>
                <w:noProof/>
                <w:webHidden/>
              </w:rPr>
              <w:instrText xml:space="preserve"> PAGEREF _Toc134433347 \h </w:instrText>
            </w:r>
            <w:r>
              <w:rPr>
                <w:noProof/>
                <w:webHidden/>
              </w:rPr>
            </w:r>
            <w:r>
              <w:rPr>
                <w:noProof/>
                <w:webHidden/>
              </w:rPr>
              <w:fldChar w:fldCharType="separate"/>
            </w:r>
            <w:r>
              <w:rPr>
                <w:noProof/>
                <w:webHidden/>
              </w:rPr>
              <w:t>6</w:t>
            </w:r>
            <w:r>
              <w:rPr>
                <w:noProof/>
                <w:webHidden/>
              </w:rPr>
              <w:fldChar w:fldCharType="end"/>
            </w:r>
          </w:hyperlink>
        </w:p>
        <w:p w14:paraId="5AE410E8" w14:textId="62E9FA18" w:rsidR="00EC5CD0" w:rsidRDefault="00EC5CD0">
          <w:pPr>
            <w:pStyle w:val="TM2"/>
            <w:tabs>
              <w:tab w:val="right" w:leader="dot" w:pos="9062"/>
            </w:tabs>
            <w:rPr>
              <w:rFonts w:eastAsiaTheme="minorEastAsia"/>
              <w:noProof/>
              <w:lang w:eastAsia="fr-FR"/>
            </w:rPr>
          </w:pPr>
          <w:hyperlink w:anchor="_Toc134433348" w:history="1">
            <w:r w:rsidRPr="00C96CF2">
              <w:rPr>
                <w:rStyle w:val="Lienhypertexte"/>
                <w:noProof/>
              </w:rPr>
              <w:t>Les intérêts de comptes courants d’associés</w:t>
            </w:r>
            <w:r>
              <w:rPr>
                <w:noProof/>
                <w:webHidden/>
              </w:rPr>
              <w:tab/>
            </w:r>
            <w:r>
              <w:rPr>
                <w:noProof/>
                <w:webHidden/>
              </w:rPr>
              <w:fldChar w:fldCharType="begin"/>
            </w:r>
            <w:r>
              <w:rPr>
                <w:noProof/>
                <w:webHidden/>
              </w:rPr>
              <w:instrText xml:space="preserve"> PAGEREF _Toc134433348 \h </w:instrText>
            </w:r>
            <w:r>
              <w:rPr>
                <w:noProof/>
                <w:webHidden/>
              </w:rPr>
            </w:r>
            <w:r>
              <w:rPr>
                <w:noProof/>
                <w:webHidden/>
              </w:rPr>
              <w:fldChar w:fldCharType="separate"/>
            </w:r>
            <w:r>
              <w:rPr>
                <w:noProof/>
                <w:webHidden/>
              </w:rPr>
              <w:t>6</w:t>
            </w:r>
            <w:r>
              <w:rPr>
                <w:noProof/>
                <w:webHidden/>
              </w:rPr>
              <w:fldChar w:fldCharType="end"/>
            </w:r>
          </w:hyperlink>
        </w:p>
        <w:p w14:paraId="7A698439" w14:textId="4FD60249" w:rsidR="00EC5CD0" w:rsidRDefault="00EC5CD0">
          <w:pPr>
            <w:pStyle w:val="TM2"/>
            <w:tabs>
              <w:tab w:val="right" w:leader="dot" w:pos="9062"/>
            </w:tabs>
            <w:rPr>
              <w:rFonts w:eastAsiaTheme="minorEastAsia"/>
              <w:noProof/>
              <w:lang w:eastAsia="fr-FR"/>
            </w:rPr>
          </w:pPr>
          <w:hyperlink w:anchor="_Toc134433349" w:history="1">
            <w:r w:rsidRPr="00C96CF2">
              <w:rPr>
                <w:rStyle w:val="Lienhypertexte"/>
                <w:noProof/>
              </w:rPr>
              <w:t>Les jetons de présence versés aux administrateurs</w:t>
            </w:r>
            <w:r>
              <w:rPr>
                <w:noProof/>
                <w:webHidden/>
              </w:rPr>
              <w:tab/>
            </w:r>
            <w:r>
              <w:rPr>
                <w:noProof/>
                <w:webHidden/>
              </w:rPr>
              <w:fldChar w:fldCharType="begin"/>
            </w:r>
            <w:r>
              <w:rPr>
                <w:noProof/>
                <w:webHidden/>
              </w:rPr>
              <w:instrText xml:space="preserve"> PAGEREF _Toc134433349 \h </w:instrText>
            </w:r>
            <w:r>
              <w:rPr>
                <w:noProof/>
                <w:webHidden/>
              </w:rPr>
            </w:r>
            <w:r>
              <w:rPr>
                <w:noProof/>
                <w:webHidden/>
              </w:rPr>
              <w:fldChar w:fldCharType="separate"/>
            </w:r>
            <w:r>
              <w:rPr>
                <w:noProof/>
                <w:webHidden/>
              </w:rPr>
              <w:t>7</w:t>
            </w:r>
            <w:r>
              <w:rPr>
                <w:noProof/>
                <w:webHidden/>
              </w:rPr>
              <w:fldChar w:fldCharType="end"/>
            </w:r>
          </w:hyperlink>
        </w:p>
        <w:p w14:paraId="3D0266C8" w14:textId="1ACE29B7" w:rsidR="00EC5CD0" w:rsidRDefault="00EC5CD0">
          <w:pPr>
            <w:pStyle w:val="TM2"/>
            <w:tabs>
              <w:tab w:val="right" w:leader="dot" w:pos="9062"/>
            </w:tabs>
            <w:rPr>
              <w:rFonts w:eastAsiaTheme="minorEastAsia"/>
              <w:noProof/>
              <w:lang w:eastAsia="fr-FR"/>
            </w:rPr>
          </w:pPr>
          <w:hyperlink w:anchor="_Toc134433350" w:history="1">
            <w:r w:rsidRPr="00C96CF2">
              <w:rPr>
                <w:rStyle w:val="Lienhypertexte"/>
                <w:rFonts w:eastAsia="Calibri"/>
                <w:noProof/>
              </w:rPr>
              <w:t>Les autres charges non déductibles</w:t>
            </w:r>
            <w:r>
              <w:rPr>
                <w:noProof/>
                <w:webHidden/>
              </w:rPr>
              <w:tab/>
            </w:r>
            <w:r>
              <w:rPr>
                <w:noProof/>
                <w:webHidden/>
              </w:rPr>
              <w:fldChar w:fldCharType="begin"/>
            </w:r>
            <w:r>
              <w:rPr>
                <w:noProof/>
                <w:webHidden/>
              </w:rPr>
              <w:instrText xml:space="preserve"> PAGEREF _Toc134433350 \h </w:instrText>
            </w:r>
            <w:r>
              <w:rPr>
                <w:noProof/>
                <w:webHidden/>
              </w:rPr>
            </w:r>
            <w:r>
              <w:rPr>
                <w:noProof/>
                <w:webHidden/>
              </w:rPr>
              <w:fldChar w:fldCharType="separate"/>
            </w:r>
            <w:r>
              <w:rPr>
                <w:noProof/>
                <w:webHidden/>
              </w:rPr>
              <w:t>7</w:t>
            </w:r>
            <w:r>
              <w:rPr>
                <w:noProof/>
                <w:webHidden/>
              </w:rPr>
              <w:fldChar w:fldCharType="end"/>
            </w:r>
          </w:hyperlink>
        </w:p>
        <w:p w14:paraId="202DEC09" w14:textId="7DCEBA1A" w:rsidR="00EC5CD0" w:rsidRDefault="00EC5CD0">
          <w:pPr>
            <w:pStyle w:val="TM3"/>
            <w:tabs>
              <w:tab w:val="right" w:leader="dot" w:pos="9062"/>
            </w:tabs>
            <w:rPr>
              <w:rFonts w:eastAsiaTheme="minorEastAsia"/>
              <w:noProof/>
              <w:lang w:eastAsia="fr-FR"/>
            </w:rPr>
          </w:pPr>
          <w:hyperlink w:anchor="_Toc134433351" w:history="1">
            <w:r w:rsidRPr="00C96CF2">
              <w:rPr>
                <w:rStyle w:val="Lienhypertexte"/>
                <w:rFonts w:eastAsia="Calibri"/>
                <w:noProof/>
              </w:rPr>
              <w:t>Exercice 5</w:t>
            </w:r>
            <w:r>
              <w:rPr>
                <w:noProof/>
                <w:webHidden/>
              </w:rPr>
              <w:tab/>
            </w:r>
            <w:r>
              <w:rPr>
                <w:noProof/>
                <w:webHidden/>
              </w:rPr>
              <w:fldChar w:fldCharType="begin"/>
            </w:r>
            <w:r>
              <w:rPr>
                <w:noProof/>
                <w:webHidden/>
              </w:rPr>
              <w:instrText xml:space="preserve"> PAGEREF _Toc134433351 \h </w:instrText>
            </w:r>
            <w:r>
              <w:rPr>
                <w:noProof/>
                <w:webHidden/>
              </w:rPr>
            </w:r>
            <w:r>
              <w:rPr>
                <w:noProof/>
                <w:webHidden/>
              </w:rPr>
              <w:fldChar w:fldCharType="separate"/>
            </w:r>
            <w:r>
              <w:rPr>
                <w:noProof/>
                <w:webHidden/>
              </w:rPr>
              <w:t>8</w:t>
            </w:r>
            <w:r>
              <w:rPr>
                <w:noProof/>
                <w:webHidden/>
              </w:rPr>
              <w:fldChar w:fldCharType="end"/>
            </w:r>
          </w:hyperlink>
        </w:p>
        <w:p w14:paraId="1CC4E5E5" w14:textId="13CD6526" w:rsidR="00EC5CD0" w:rsidRDefault="00EC5CD0">
          <w:pPr>
            <w:pStyle w:val="TM3"/>
            <w:tabs>
              <w:tab w:val="right" w:leader="dot" w:pos="9062"/>
            </w:tabs>
            <w:rPr>
              <w:rFonts w:eastAsiaTheme="minorEastAsia"/>
              <w:noProof/>
              <w:lang w:eastAsia="fr-FR"/>
            </w:rPr>
          </w:pPr>
          <w:hyperlink w:anchor="_Toc134433352" w:history="1">
            <w:r w:rsidRPr="00C96CF2">
              <w:rPr>
                <w:rStyle w:val="Lienhypertexte"/>
                <w:rFonts w:eastAsia="Calibri"/>
                <w:noProof/>
              </w:rPr>
              <w:t>Exercice 6</w:t>
            </w:r>
            <w:r>
              <w:rPr>
                <w:noProof/>
                <w:webHidden/>
              </w:rPr>
              <w:tab/>
            </w:r>
            <w:r>
              <w:rPr>
                <w:noProof/>
                <w:webHidden/>
              </w:rPr>
              <w:fldChar w:fldCharType="begin"/>
            </w:r>
            <w:r>
              <w:rPr>
                <w:noProof/>
                <w:webHidden/>
              </w:rPr>
              <w:instrText xml:space="preserve"> PAGEREF _Toc134433352 \h </w:instrText>
            </w:r>
            <w:r>
              <w:rPr>
                <w:noProof/>
                <w:webHidden/>
              </w:rPr>
            </w:r>
            <w:r>
              <w:rPr>
                <w:noProof/>
                <w:webHidden/>
              </w:rPr>
              <w:fldChar w:fldCharType="separate"/>
            </w:r>
            <w:r>
              <w:rPr>
                <w:noProof/>
                <w:webHidden/>
              </w:rPr>
              <w:t>8</w:t>
            </w:r>
            <w:r>
              <w:rPr>
                <w:noProof/>
                <w:webHidden/>
              </w:rPr>
              <w:fldChar w:fldCharType="end"/>
            </w:r>
          </w:hyperlink>
        </w:p>
        <w:p w14:paraId="48B446C0" w14:textId="7439CCBA" w:rsidR="00EC5CD0" w:rsidRDefault="00EC5CD0">
          <w:pPr>
            <w:pStyle w:val="TM1"/>
            <w:rPr>
              <w:rFonts w:eastAsiaTheme="minorEastAsia"/>
              <w:noProof/>
              <w:lang w:eastAsia="fr-FR"/>
            </w:rPr>
          </w:pPr>
          <w:hyperlink w:anchor="_Toc134433353" w:history="1">
            <w:r w:rsidRPr="00C96CF2">
              <w:rPr>
                <w:rStyle w:val="Lienhypertexte"/>
                <w:noProof/>
              </w:rPr>
              <w:t>THEME 4 : Le  paiement de l’IS</w:t>
            </w:r>
            <w:r>
              <w:rPr>
                <w:noProof/>
                <w:webHidden/>
              </w:rPr>
              <w:tab/>
            </w:r>
            <w:r>
              <w:rPr>
                <w:noProof/>
                <w:webHidden/>
              </w:rPr>
              <w:fldChar w:fldCharType="begin"/>
            </w:r>
            <w:r>
              <w:rPr>
                <w:noProof/>
                <w:webHidden/>
              </w:rPr>
              <w:instrText xml:space="preserve"> PAGEREF _Toc134433353 \h </w:instrText>
            </w:r>
            <w:r>
              <w:rPr>
                <w:noProof/>
                <w:webHidden/>
              </w:rPr>
            </w:r>
            <w:r>
              <w:rPr>
                <w:noProof/>
                <w:webHidden/>
              </w:rPr>
              <w:fldChar w:fldCharType="separate"/>
            </w:r>
            <w:r>
              <w:rPr>
                <w:noProof/>
                <w:webHidden/>
              </w:rPr>
              <w:t>10</w:t>
            </w:r>
            <w:r>
              <w:rPr>
                <w:noProof/>
                <w:webHidden/>
              </w:rPr>
              <w:fldChar w:fldCharType="end"/>
            </w:r>
          </w:hyperlink>
        </w:p>
        <w:p w14:paraId="470B154E" w14:textId="4AB6800D" w:rsidR="00EC5CD0" w:rsidRDefault="00EC5CD0">
          <w:pPr>
            <w:pStyle w:val="TM2"/>
            <w:tabs>
              <w:tab w:val="left" w:pos="660"/>
              <w:tab w:val="right" w:leader="dot" w:pos="9062"/>
            </w:tabs>
            <w:rPr>
              <w:rFonts w:eastAsiaTheme="minorEastAsia"/>
              <w:noProof/>
              <w:lang w:eastAsia="fr-FR"/>
            </w:rPr>
          </w:pPr>
          <w:hyperlink w:anchor="_Toc134433354" w:history="1">
            <w:r w:rsidRPr="00C96CF2">
              <w:rPr>
                <w:rStyle w:val="Lienhypertexte"/>
                <w:noProof/>
              </w:rPr>
              <w:t>A.</w:t>
            </w:r>
            <w:r>
              <w:rPr>
                <w:rFonts w:eastAsiaTheme="minorEastAsia"/>
                <w:noProof/>
                <w:lang w:eastAsia="fr-FR"/>
              </w:rPr>
              <w:tab/>
            </w:r>
            <w:r w:rsidRPr="00C96CF2">
              <w:rPr>
                <w:rStyle w:val="Lienhypertexte"/>
                <w:noProof/>
              </w:rPr>
              <w:t>Principes généraux</w:t>
            </w:r>
            <w:r>
              <w:rPr>
                <w:noProof/>
                <w:webHidden/>
              </w:rPr>
              <w:tab/>
            </w:r>
            <w:r>
              <w:rPr>
                <w:noProof/>
                <w:webHidden/>
              </w:rPr>
              <w:fldChar w:fldCharType="begin"/>
            </w:r>
            <w:r>
              <w:rPr>
                <w:noProof/>
                <w:webHidden/>
              </w:rPr>
              <w:instrText xml:space="preserve"> PAGEREF _Toc134433354 \h </w:instrText>
            </w:r>
            <w:r>
              <w:rPr>
                <w:noProof/>
                <w:webHidden/>
              </w:rPr>
            </w:r>
            <w:r>
              <w:rPr>
                <w:noProof/>
                <w:webHidden/>
              </w:rPr>
              <w:fldChar w:fldCharType="separate"/>
            </w:r>
            <w:r>
              <w:rPr>
                <w:noProof/>
                <w:webHidden/>
              </w:rPr>
              <w:t>10</w:t>
            </w:r>
            <w:r>
              <w:rPr>
                <w:noProof/>
                <w:webHidden/>
              </w:rPr>
              <w:fldChar w:fldCharType="end"/>
            </w:r>
          </w:hyperlink>
        </w:p>
        <w:p w14:paraId="0F3D3E36" w14:textId="1C992E30" w:rsidR="00EC5CD0" w:rsidRDefault="00EC5CD0">
          <w:pPr>
            <w:pStyle w:val="TM2"/>
            <w:tabs>
              <w:tab w:val="right" w:leader="dot" w:pos="9062"/>
            </w:tabs>
            <w:rPr>
              <w:rFonts w:eastAsiaTheme="minorEastAsia"/>
              <w:noProof/>
              <w:lang w:eastAsia="fr-FR"/>
            </w:rPr>
          </w:pPr>
          <w:hyperlink w:anchor="_Toc134433355" w:history="1">
            <w:r w:rsidRPr="00C96CF2">
              <w:rPr>
                <w:rStyle w:val="Lienhypertexte"/>
                <w:rFonts w:asciiTheme="majorHAnsi" w:eastAsiaTheme="majorEastAsia" w:hAnsiTheme="majorHAnsi" w:cstheme="majorBidi"/>
                <w:noProof/>
              </w:rPr>
              <w:t>La notion de bénéfice imposable et le report en avant du déficit</w:t>
            </w:r>
            <w:r>
              <w:rPr>
                <w:noProof/>
                <w:webHidden/>
              </w:rPr>
              <w:tab/>
            </w:r>
            <w:r>
              <w:rPr>
                <w:noProof/>
                <w:webHidden/>
              </w:rPr>
              <w:fldChar w:fldCharType="begin"/>
            </w:r>
            <w:r>
              <w:rPr>
                <w:noProof/>
                <w:webHidden/>
              </w:rPr>
              <w:instrText xml:space="preserve"> PAGEREF _Toc134433355 \h </w:instrText>
            </w:r>
            <w:r>
              <w:rPr>
                <w:noProof/>
                <w:webHidden/>
              </w:rPr>
            </w:r>
            <w:r>
              <w:rPr>
                <w:noProof/>
                <w:webHidden/>
              </w:rPr>
              <w:fldChar w:fldCharType="separate"/>
            </w:r>
            <w:r>
              <w:rPr>
                <w:noProof/>
                <w:webHidden/>
              </w:rPr>
              <w:t>10</w:t>
            </w:r>
            <w:r>
              <w:rPr>
                <w:noProof/>
                <w:webHidden/>
              </w:rPr>
              <w:fldChar w:fldCharType="end"/>
            </w:r>
          </w:hyperlink>
        </w:p>
        <w:p w14:paraId="3B884E2C" w14:textId="64B558A9" w:rsidR="00EC5CD0" w:rsidRDefault="00EC5CD0">
          <w:pPr>
            <w:pStyle w:val="TM3"/>
            <w:tabs>
              <w:tab w:val="right" w:leader="dot" w:pos="9062"/>
            </w:tabs>
            <w:rPr>
              <w:rFonts w:eastAsiaTheme="minorEastAsia"/>
              <w:noProof/>
              <w:lang w:eastAsia="fr-FR"/>
            </w:rPr>
          </w:pPr>
          <w:hyperlink w:anchor="_Toc134433356" w:history="1">
            <w:r w:rsidRPr="00C96CF2">
              <w:rPr>
                <w:rStyle w:val="Lienhypertexte"/>
                <w:noProof/>
              </w:rPr>
              <w:t>Exercice 7</w:t>
            </w:r>
            <w:r>
              <w:rPr>
                <w:noProof/>
                <w:webHidden/>
              </w:rPr>
              <w:tab/>
            </w:r>
            <w:r>
              <w:rPr>
                <w:noProof/>
                <w:webHidden/>
              </w:rPr>
              <w:fldChar w:fldCharType="begin"/>
            </w:r>
            <w:r>
              <w:rPr>
                <w:noProof/>
                <w:webHidden/>
              </w:rPr>
              <w:instrText xml:space="preserve"> PAGEREF _Toc134433356 \h </w:instrText>
            </w:r>
            <w:r>
              <w:rPr>
                <w:noProof/>
                <w:webHidden/>
              </w:rPr>
            </w:r>
            <w:r>
              <w:rPr>
                <w:noProof/>
                <w:webHidden/>
              </w:rPr>
              <w:fldChar w:fldCharType="separate"/>
            </w:r>
            <w:r>
              <w:rPr>
                <w:noProof/>
                <w:webHidden/>
              </w:rPr>
              <w:t>10</w:t>
            </w:r>
            <w:r>
              <w:rPr>
                <w:noProof/>
                <w:webHidden/>
              </w:rPr>
              <w:fldChar w:fldCharType="end"/>
            </w:r>
          </w:hyperlink>
        </w:p>
        <w:p w14:paraId="772BBC6E" w14:textId="4DD67F71" w:rsidR="00EC5CD0" w:rsidRDefault="00EC5CD0">
          <w:pPr>
            <w:pStyle w:val="TM2"/>
            <w:tabs>
              <w:tab w:val="left" w:pos="660"/>
              <w:tab w:val="right" w:leader="dot" w:pos="9062"/>
            </w:tabs>
            <w:rPr>
              <w:rFonts w:eastAsiaTheme="minorEastAsia"/>
              <w:noProof/>
              <w:lang w:eastAsia="fr-FR"/>
            </w:rPr>
          </w:pPr>
          <w:hyperlink w:anchor="_Toc134433357" w:history="1">
            <w:r w:rsidRPr="00C96CF2">
              <w:rPr>
                <w:rStyle w:val="Lienhypertexte"/>
                <w:noProof/>
              </w:rPr>
              <w:t>B.</w:t>
            </w:r>
            <w:r>
              <w:rPr>
                <w:rFonts w:eastAsiaTheme="minorEastAsia"/>
                <w:noProof/>
                <w:lang w:eastAsia="fr-FR"/>
              </w:rPr>
              <w:tab/>
            </w:r>
            <w:r w:rsidRPr="00C96CF2">
              <w:rPr>
                <w:rStyle w:val="Lienhypertexte"/>
                <w:noProof/>
              </w:rPr>
              <w:t>Le paiement de l’IS</w:t>
            </w:r>
            <w:r>
              <w:rPr>
                <w:noProof/>
                <w:webHidden/>
              </w:rPr>
              <w:tab/>
            </w:r>
            <w:r>
              <w:rPr>
                <w:noProof/>
                <w:webHidden/>
              </w:rPr>
              <w:fldChar w:fldCharType="begin"/>
            </w:r>
            <w:r>
              <w:rPr>
                <w:noProof/>
                <w:webHidden/>
              </w:rPr>
              <w:instrText xml:space="preserve"> PAGEREF _Toc134433357 \h </w:instrText>
            </w:r>
            <w:r>
              <w:rPr>
                <w:noProof/>
                <w:webHidden/>
              </w:rPr>
            </w:r>
            <w:r>
              <w:rPr>
                <w:noProof/>
                <w:webHidden/>
              </w:rPr>
              <w:fldChar w:fldCharType="separate"/>
            </w:r>
            <w:r>
              <w:rPr>
                <w:noProof/>
                <w:webHidden/>
              </w:rPr>
              <w:t>10</w:t>
            </w:r>
            <w:r>
              <w:rPr>
                <w:noProof/>
                <w:webHidden/>
              </w:rPr>
              <w:fldChar w:fldCharType="end"/>
            </w:r>
          </w:hyperlink>
        </w:p>
        <w:p w14:paraId="63E8CEFB" w14:textId="2713ED5C" w:rsidR="00EC5CD0" w:rsidRDefault="00EC5CD0">
          <w:pPr>
            <w:pStyle w:val="TM2"/>
            <w:tabs>
              <w:tab w:val="right" w:leader="dot" w:pos="9062"/>
            </w:tabs>
            <w:rPr>
              <w:rFonts w:eastAsiaTheme="minorEastAsia"/>
              <w:noProof/>
              <w:lang w:eastAsia="fr-FR"/>
            </w:rPr>
          </w:pPr>
          <w:hyperlink w:anchor="_Toc134433358" w:history="1">
            <w:r w:rsidRPr="00C96CF2">
              <w:rPr>
                <w:rStyle w:val="Lienhypertexte"/>
                <w:rFonts w:asciiTheme="majorHAnsi" w:eastAsiaTheme="majorEastAsia" w:hAnsiTheme="majorHAnsi" w:cstheme="majorBidi"/>
                <w:noProof/>
              </w:rPr>
              <w:t>Les acomptes d’IS</w:t>
            </w:r>
            <w:r>
              <w:rPr>
                <w:noProof/>
                <w:webHidden/>
              </w:rPr>
              <w:tab/>
            </w:r>
            <w:r>
              <w:rPr>
                <w:noProof/>
                <w:webHidden/>
              </w:rPr>
              <w:fldChar w:fldCharType="begin"/>
            </w:r>
            <w:r>
              <w:rPr>
                <w:noProof/>
                <w:webHidden/>
              </w:rPr>
              <w:instrText xml:space="preserve"> PAGEREF _Toc134433358 \h </w:instrText>
            </w:r>
            <w:r>
              <w:rPr>
                <w:noProof/>
                <w:webHidden/>
              </w:rPr>
            </w:r>
            <w:r>
              <w:rPr>
                <w:noProof/>
                <w:webHidden/>
              </w:rPr>
              <w:fldChar w:fldCharType="separate"/>
            </w:r>
            <w:r>
              <w:rPr>
                <w:noProof/>
                <w:webHidden/>
              </w:rPr>
              <w:t>10</w:t>
            </w:r>
            <w:r>
              <w:rPr>
                <w:noProof/>
                <w:webHidden/>
              </w:rPr>
              <w:fldChar w:fldCharType="end"/>
            </w:r>
          </w:hyperlink>
        </w:p>
        <w:p w14:paraId="7559594F" w14:textId="4FF3C909" w:rsidR="00EC5CD0" w:rsidRDefault="00EC5CD0">
          <w:pPr>
            <w:pStyle w:val="TM3"/>
            <w:tabs>
              <w:tab w:val="right" w:leader="dot" w:pos="9062"/>
            </w:tabs>
            <w:rPr>
              <w:rFonts w:eastAsiaTheme="minorEastAsia"/>
              <w:noProof/>
              <w:lang w:eastAsia="fr-FR"/>
            </w:rPr>
          </w:pPr>
          <w:hyperlink w:anchor="_Toc134433359" w:history="1">
            <w:r w:rsidRPr="00C96CF2">
              <w:rPr>
                <w:rStyle w:val="Lienhypertexte"/>
                <w:noProof/>
              </w:rPr>
              <w:t>Exercice 8</w:t>
            </w:r>
            <w:r>
              <w:rPr>
                <w:noProof/>
                <w:webHidden/>
              </w:rPr>
              <w:tab/>
            </w:r>
            <w:r>
              <w:rPr>
                <w:noProof/>
                <w:webHidden/>
              </w:rPr>
              <w:fldChar w:fldCharType="begin"/>
            </w:r>
            <w:r>
              <w:rPr>
                <w:noProof/>
                <w:webHidden/>
              </w:rPr>
              <w:instrText xml:space="preserve"> PAGEREF _Toc134433359 \h </w:instrText>
            </w:r>
            <w:r>
              <w:rPr>
                <w:noProof/>
                <w:webHidden/>
              </w:rPr>
            </w:r>
            <w:r>
              <w:rPr>
                <w:noProof/>
                <w:webHidden/>
              </w:rPr>
              <w:fldChar w:fldCharType="separate"/>
            </w:r>
            <w:r>
              <w:rPr>
                <w:noProof/>
                <w:webHidden/>
              </w:rPr>
              <w:t>12</w:t>
            </w:r>
            <w:r>
              <w:rPr>
                <w:noProof/>
                <w:webHidden/>
              </w:rPr>
              <w:fldChar w:fldCharType="end"/>
            </w:r>
          </w:hyperlink>
        </w:p>
        <w:p w14:paraId="7FC41BA3" w14:textId="193A0D0D" w:rsidR="00EC5CD0" w:rsidRDefault="00EC5CD0">
          <w:pPr>
            <w:pStyle w:val="TM3"/>
            <w:tabs>
              <w:tab w:val="right" w:leader="dot" w:pos="9062"/>
            </w:tabs>
            <w:rPr>
              <w:rFonts w:eastAsiaTheme="minorEastAsia"/>
              <w:noProof/>
              <w:lang w:eastAsia="fr-FR"/>
            </w:rPr>
          </w:pPr>
          <w:hyperlink w:anchor="_Toc134433360" w:history="1">
            <w:r w:rsidRPr="00C96CF2">
              <w:rPr>
                <w:rStyle w:val="Lienhypertexte"/>
                <w:noProof/>
              </w:rPr>
              <w:t>Exercice 9</w:t>
            </w:r>
            <w:r>
              <w:rPr>
                <w:noProof/>
                <w:webHidden/>
              </w:rPr>
              <w:tab/>
            </w:r>
            <w:r>
              <w:rPr>
                <w:noProof/>
                <w:webHidden/>
              </w:rPr>
              <w:fldChar w:fldCharType="begin"/>
            </w:r>
            <w:r>
              <w:rPr>
                <w:noProof/>
                <w:webHidden/>
              </w:rPr>
              <w:instrText xml:space="preserve"> PAGEREF _Toc134433360 \h </w:instrText>
            </w:r>
            <w:r>
              <w:rPr>
                <w:noProof/>
                <w:webHidden/>
              </w:rPr>
            </w:r>
            <w:r>
              <w:rPr>
                <w:noProof/>
                <w:webHidden/>
              </w:rPr>
              <w:fldChar w:fldCharType="separate"/>
            </w:r>
            <w:r>
              <w:rPr>
                <w:noProof/>
                <w:webHidden/>
              </w:rPr>
              <w:t>12</w:t>
            </w:r>
            <w:r>
              <w:rPr>
                <w:noProof/>
                <w:webHidden/>
              </w:rPr>
              <w:fldChar w:fldCharType="end"/>
            </w:r>
          </w:hyperlink>
        </w:p>
        <w:p w14:paraId="21654ACE" w14:textId="0AB5D601" w:rsidR="00EC5CD0" w:rsidRDefault="00EC5CD0">
          <w:pPr>
            <w:pStyle w:val="TM3"/>
            <w:tabs>
              <w:tab w:val="right" w:leader="dot" w:pos="9062"/>
            </w:tabs>
            <w:rPr>
              <w:rFonts w:eastAsiaTheme="minorEastAsia"/>
              <w:noProof/>
              <w:lang w:eastAsia="fr-FR"/>
            </w:rPr>
          </w:pPr>
          <w:hyperlink w:anchor="_Toc134433361" w:history="1">
            <w:r w:rsidRPr="00C96CF2">
              <w:rPr>
                <w:rStyle w:val="Lienhypertexte"/>
                <w:noProof/>
              </w:rPr>
              <w:t>Exercice 10</w:t>
            </w:r>
            <w:r>
              <w:rPr>
                <w:noProof/>
                <w:webHidden/>
              </w:rPr>
              <w:tab/>
            </w:r>
            <w:r>
              <w:rPr>
                <w:noProof/>
                <w:webHidden/>
              </w:rPr>
              <w:fldChar w:fldCharType="begin"/>
            </w:r>
            <w:r>
              <w:rPr>
                <w:noProof/>
                <w:webHidden/>
              </w:rPr>
              <w:instrText xml:space="preserve"> PAGEREF _Toc134433361 \h </w:instrText>
            </w:r>
            <w:r>
              <w:rPr>
                <w:noProof/>
                <w:webHidden/>
              </w:rPr>
            </w:r>
            <w:r>
              <w:rPr>
                <w:noProof/>
                <w:webHidden/>
              </w:rPr>
              <w:fldChar w:fldCharType="separate"/>
            </w:r>
            <w:r>
              <w:rPr>
                <w:noProof/>
                <w:webHidden/>
              </w:rPr>
              <w:t>12</w:t>
            </w:r>
            <w:r>
              <w:rPr>
                <w:noProof/>
                <w:webHidden/>
              </w:rPr>
              <w:fldChar w:fldCharType="end"/>
            </w:r>
          </w:hyperlink>
        </w:p>
        <w:p w14:paraId="45F38DCA" w14:textId="038D2C21" w:rsidR="00EC5CD0" w:rsidRDefault="00EC5CD0">
          <w:pPr>
            <w:pStyle w:val="TM1"/>
            <w:rPr>
              <w:rFonts w:eastAsiaTheme="minorEastAsia"/>
              <w:noProof/>
              <w:lang w:eastAsia="fr-FR"/>
            </w:rPr>
          </w:pPr>
          <w:hyperlink w:anchor="_Toc134433362" w:history="1">
            <w:r w:rsidRPr="00C96CF2">
              <w:rPr>
                <w:rStyle w:val="Lienhypertexte"/>
                <w:rFonts w:eastAsia="Calibri"/>
                <w:noProof/>
              </w:rPr>
              <w:t>THEME 5 : Le report en arrière du déficit - Le carry back</w:t>
            </w:r>
            <w:r>
              <w:rPr>
                <w:noProof/>
                <w:webHidden/>
              </w:rPr>
              <w:tab/>
            </w:r>
            <w:r>
              <w:rPr>
                <w:noProof/>
                <w:webHidden/>
              </w:rPr>
              <w:fldChar w:fldCharType="begin"/>
            </w:r>
            <w:r>
              <w:rPr>
                <w:noProof/>
                <w:webHidden/>
              </w:rPr>
              <w:instrText xml:space="preserve"> PAGEREF _Toc134433362 \h </w:instrText>
            </w:r>
            <w:r>
              <w:rPr>
                <w:noProof/>
                <w:webHidden/>
              </w:rPr>
            </w:r>
            <w:r>
              <w:rPr>
                <w:noProof/>
                <w:webHidden/>
              </w:rPr>
              <w:fldChar w:fldCharType="separate"/>
            </w:r>
            <w:r>
              <w:rPr>
                <w:noProof/>
                <w:webHidden/>
              </w:rPr>
              <w:t>13</w:t>
            </w:r>
            <w:r>
              <w:rPr>
                <w:noProof/>
                <w:webHidden/>
              </w:rPr>
              <w:fldChar w:fldCharType="end"/>
            </w:r>
          </w:hyperlink>
        </w:p>
        <w:p w14:paraId="2B9346C4" w14:textId="2AF0D1FC" w:rsidR="00EC5CD0" w:rsidRDefault="00EC5CD0">
          <w:pPr>
            <w:pStyle w:val="TM3"/>
            <w:tabs>
              <w:tab w:val="right" w:leader="dot" w:pos="9062"/>
            </w:tabs>
            <w:rPr>
              <w:rFonts w:eastAsiaTheme="minorEastAsia"/>
              <w:noProof/>
              <w:lang w:eastAsia="fr-FR"/>
            </w:rPr>
          </w:pPr>
          <w:hyperlink w:anchor="_Toc134433363" w:history="1">
            <w:r w:rsidRPr="00C96CF2">
              <w:rPr>
                <w:rStyle w:val="Lienhypertexte"/>
                <w:noProof/>
              </w:rPr>
              <w:t>Exercice 11</w:t>
            </w:r>
            <w:r>
              <w:rPr>
                <w:noProof/>
                <w:webHidden/>
              </w:rPr>
              <w:tab/>
            </w:r>
            <w:r>
              <w:rPr>
                <w:noProof/>
                <w:webHidden/>
              </w:rPr>
              <w:fldChar w:fldCharType="begin"/>
            </w:r>
            <w:r>
              <w:rPr>
                <w:noProof/>
                <w:webHidden/>
              </w:rPr>
              <w:instrText xml:space="preserve"> PAGEREF _Toc134433363 \h </w:instrText>
            </w:r>
            <w:r>
              <w:rPr>
                <w:noProof/>
                <w:webHidden/>
              </w:rPr>
            </w:r>
            <w:r>
              <w:rPr>
                <w:noProof/>
                <w:webHidden/>
              </w:rPr>
              <w:fldChar w:fldCharType="separate"/>
            </w:r>
            <w:r>
              <w:rPr>
                <w:noProof/>
                <w:webHidden/>
              </w:rPr>
              <w:t>13</w:t>
            </w:r>
            <w:r>
              <w:rPr>
                <w:noProof/>
                <w:webHidden/>
              </w:rPr>
              <w:fldChar w:fldCharType="end"/>
            </w:r>
          </w:hyperlink>
        </w:p>
        <w:p w14:paraId="43837623" w14:textId="4C0E9283" w:rsidR="0086277B" w:rsidRDefault="0086277B">
          <w:r>
            <w:rPr>
              <w:b/>
              <w:bCs/>
            </w:rPr>
            <w:fldChar w:fldCharType="end"/>
          </w:r>
        </w:p>
      </w:sdtContent>
    </w:sdt>
    <w:p w14:paraId="31C1743B" w14:textId="2BF7C041" w:rsidR="00830ED5" w:rsidRPr="00EF7E5B" w:rsidRDefault="00830ED5" w:rsidP="008436C5">
      <w:pPr>
        <w:pStyle w:val="Titre1"/>
      </w:pPr>
      <w:bookmarkStart w:id="0" w:name="_Toc112061164"/>
      <w:bookmarkStart w:id="1" w:name="_Toc134433332"/>
      <w:r w:rsidRPr="00EF7E5B">
        <w:lastRenderedPageBreak/>
        <w:t>THEME 1 : Les généralités sur l</w:t>
      </w:r>
      <w:bookmarkEnd w:id="0"/>
      <w:r w:rsidR="00FB6B09">
        <w:t>’impôt sur les sociétés</w:t>
      </w:r>
      <w:bookmarkEnd w:id="1"/>
      <w:r w:rsidR="00BE60D9">
        <w:t xml:space="preserve"> </w:t>
      </w:r>
    </w:p>
    <w:p w14:paraId="31F11324" w14:textId="77777777" w:rsidR="00983FD5" w:rsidRDefault="00983FD5" w:rsidP="008436C5">
      <w:pPr>
        <w:pStyle w:val="Titre2"/>
      </w:pPr>
    </w:p>
    <w:p w14:paraId="6594D26D" w14:textId="7FC133E7" w:rsidR="00830ED5" w:rsidRDefault="00830ED5" w:rsidP="00BF7A05">
      <w:pPr>
        <w:pStyle w:val="Titre2"/>
        <w:numPr>
          <w:ilvl w:val="0"/>
          <w:numId w:val="13"/>
        </w:numPr>
      </w:pPr>
      <w:bookmarkStart w:id="2" w:name="_Toc134433333"/>
      <w:r w:rsidRPr="00EF7E5B">
        <w:t>L</w:t>
      </w:r>
      <w:r w:rsidR="00EC0CA1">
        <w:t>’imposition des sociétés soumises à l’IS – Régime normal</w:t>
      </w:r>
      <w:bookmarkEnd w:id="2"/>
    </w:p>
    <w:p w14:paraId="58CA4990" w14:textId="77777777" w:rsidR="00AA38F8" w:rsidRDefault="00AA38F8" w:rsidP="00BF7A05">
      <w:pPr>
        <w:pStyle w:val="Paragraphedeliste"/>
        <w:numPr>
          <w:ilvl w:val="0"/>
          <w:numId w:val="1"/>
        </w:numPr>
        <w:ind w:left="851" w:hanging="709"/>
      </w:pPr>
      <w:r>
        <w:t>Une société a une personnalité juridique</w:t>
      </w:r>
    </w:p>
    <w:p w14:paraId="63750F06" w14:textId="77777777" w:rsidR="00AA38F8" w:rsidRDefault="00AA38F8" w:rsidP="00BF7A05">
      <w:pPr>
        <w:pStyle w:val="Paragraphedeliste"/>
        <w:numPr>
          <w:ilvl w:val="0"/>
          <w:numId w:val="1"/>
        </w:numPr>
        <w:ind w:left="851" w:hanging="709"/>
      </w:pPr>
      <w:r>
        <w:t>Elle peut être imposée directement</w:t>
      </w:r>
    </w:p>
    <w:p w14:paraId="1CCE40BC" w14:textId="77777777" w:rsidR="00AA38F8" w:rsidRDefault="00AA38F8" w:rsidP="00BF7A05">
      <w:pPr>
        <w:pStyle w:val="Paragraphedeliste"/>
        <w:numPr>
          <w:ilvl w:val="0"/>
          <w:numId w:val="1"/>
        </w:numPr>
        <w:ind w:left="851" w:hanging="709"/>
      </w:pPr>
      <w:r>
        <w:t>La base d’imposition est le bénéfice fiscal de la société</w:t>
      </w:r>
    </w:p>
    <w:p w14:paraId="2F9620D3" w14:textId="77777777" w:rsidR="00AA38F8" w:rsidRDefault="00AA38F8" w:rsidP="00BF7A05">
      <w:pPr>
        <w:pStyle w:val="Paragraphedeliste"/>
        <w:numPr>
          <w:ilvl w:val="0"/>
          <w:numId w:val="1"/>
        </w:numPr>
        <w:ind w:left="851" w:hanging="709"/>
      </w:pPr>
      <w:r>
        <w:t>Le taux d’imposition est fixe (il n’est pas lié à un barème progressif) :</w:t>
      </w:r>
    </w:p>
    <w:p w14:paraId="2D75FECB" w14:textId="77777777" w:rsidR="00AA38F8" w:rsidRDefault="00AA38F8" w:rsidP="00BF7A05">
      <w:pPr>
        <w:pStyle w:val="Paragraphedeliste"/>
        <w:numPr>
          <w:ilvl w:val="2"/>
          <w:numId w:val="2"/>
        </w:numPr>
        <w:ind w:left="1843" w:hanging="425"/>
      </w:pPr>
      <w:r>
        <w:t>28%  en 2020</w:t>
      </w:r>
    </w:p>
    <w:p w14:paraId="22BC77CE" w14:textId="77777777" w:rsidR="00AA38F8" w:rsidRDefault="00AA38F8" w:rsidP="00BF7A05">
      <w:pPr>
        <w:pStyle w:val="Paragraphedeliste"/>
        <w:numPr>
          <w:ilvl w:val="2"/>
          <w:numId w:val="2"/>
        </w:numPr>
        <w:ind w:left="1843" w:hanging="425"/>
      </w:pPr>
      <w:r>
        <w:t>26.50% en 2021</w:t>
      </w:r>
    </w:p>
    <w:p w14:paraId="334CED4F" w14:textId="77777777" w:rsidR="00AA38F8" w:rsidRDefault="00AA38F8" w:rsidP="00BF7A05">
      <w:pPr>
        <w:pStyle w:val="Paragraphedeliste"/>
        <w:numPr>
          <w:ilvl w:val="2"/>
          <w:numId w:val="2"/>
        </w:numPr>
        <w:ind w:left="1843" w:hanging="425"/>
      </w:pPr>
      <w:r>
        <w:t>25%  en 2022</w:t>
      </w:r>
    </w:p>
    <w:p w14:paraId="7FFDDC6F" w14:textId="77777777" w:rsidR="006C67C2" w:rsidRDefault="006C67C2" w:rsidP="008436C5">
      <w:pPr>
        <w:pStyle w:val="Titre2"/>
      </w:pPr>
    </w:p>
    <w:p w14:paraId="7FB32F52" w14:textId="54495CFC" w:rsidR="00983FD5" w:rsidRDefault="00983FD5" w:rsidP="00BF7A05">
      <w:pPr>
        <w:pStyle w:val="Titre2"/>
        <w:numPr>
          <w:ilvl w:val="0"/>
          <w:numId w:val="13"/>
        </w:numPr>
      </w:pPr>
      <w:bookmarkStart w:id="3" w:name="_Toc134433334"/>
      <w:r w:rsidRPr="00EF7E5B">
        <w:t>L</w:t>
      </w:r>
      <w:r>
        <w:t>’imposition des sociétés soumises à l’IS – Régime des PME</w:t>
      </w:r>
      <w:bookmarkEnd w:id="3"/>
    </w:p>
    <w:p w14:paraId="08773A99" w14:textId="77777777" w:rsidR="00BD4434" w:rsidRPr="0088143F" w:rsidRDefault="00BD4434" w:rsidP="00BD4434">
      <w:pPr>
        <w:spacing w:after="0"/>
      </w:pPr>
    </w:p>
    <w:p w14:paraId="610FB0F5" w14:textId="77777777" w:rsidR="00BD4434" w:rsidRDefault="00BD4434" w:rsidP="00BF7A05">
      <w:pPr>
        <w:pStyle w:val="Paragraphedeliste"/>
        <w:numPr>
          <w:ilvl w:val="0"/>
          <w:numId w:val="5"/>
        </w:numPr>
        <w:ind w:left="1701" w:hanging="850"/>
      </w:pPr>
      <w:r>
        <w:t>Pour les PME, il existe un taux favorable d’imposition des bénéfices</w:t>
      </w:r>
    </w:p>
    <w:p w14:paraId="32049BBE" w14:textId="77777777" w:rsidR="00BD4434" w:rsidRDefault="00BD4434" w:rsidP="00BF7A05">
      <w:pPr>
        <w:pStyle w:val="Paragraphedeliste"/>
        <w:numPr>
          <w:ilvl w:val="0"/>
          <w:numId w:val="5"/>
        </w:numPr>
        <w:ind w:left="1701" w:hanging="850"/>
      </w:pPr>
      <w:r>
        <w:t>Ce taux est de 15%</w:t>
      </w:r>
    </w:p>
    <w:p w14:paraId="75D7A1B6" w14:textId="00A6A745" w:rsidR="00BD4434" w:rsidRDefault="00BD4434" w:rsidP="00BF7A05">
      <w:pPr>
        <w:pStyle w:val="Paragraphedeliste"/>
        <w:numPr>
          <w:ilvl w:val="0"/>
          <w:numId w:val="5"/>
        </w:numPr>
        <w:ind w:left="1701" w:hanging="850"/>
      </w:pPr>
      <w:r>
        <w:t xml:space="preserve">Il est utilisé sur une base maximale de bénéfice de </w:t>
      </w:r>
      <w:r w:rsidR="008A14BA">
        <w:t>42500</w:t>
      </w:r>
      <w:r>
        <w:t>€</w:t>
      </w:r>
    </w:p>
    <w:p w14:paraId="6C63AD37" w14:textId="77777777" w:rsidR="00BD4434" w:rsidRDefault="00BD4434" w:rsidP="00BF7A05">
      <w:pPr>
        <w:pStyle w:val="Paragraphedeliste"/>
        <w:numPr>
          <w:ilvl w:val="0"/>
          <w:numId w:val="5"/>
        </w:numPr>
        <w:ind w:left="1701" w:hanging="850"/>
      </w:pPr>
      <w:r>
        <w:t>Quelle société peux être considérée comme une PME ?</w:t>
      </w:r>
    </w:p>
    <w:p w14:paraId="46F8F89D" w14:textId="59E06DF5" w:rsidR="00BD4434" w:rsidRDefault="00BD4434" w:rsidP="00BF7A05">
      <w:pPr>
        <w:pStyle w:val="Paragraphedeliste"/>
        <w:numPr>
          <w:ilvl w:val="2"/>
          <w:numId w:val="7"/>
        </w:numPr>
        <w:ind w:left="2694" w:hanging="567"/>
      </w:pPr>
      <w:r>
        <w:t>CA hors taxes &lt; 10 000 000€</w:t>
      </w:r>
    </w:p>
    <w:p w14:paraId="58666C96" w14:textId="77777777" w:rsidR="00BD4434" w:rsidRDefault="00BD4434" w:rsidP="00BF7A05">
      <w:pPr>
        <w:pStyle w:val="Paragraphedeliste"/>
        <w:numPr>
          <w:ilvl w:val="2"/>
          <w:numId w:val="7"/>
        </w:numPr>
        <w:ind w:left="2694" w:hanging="567"/>
      </w:pPr>
      <w:r>
        <w:t>Capital entièrement libéré</w:t>
      </w:r>
    </w:p>
    <w:p w14:paraId="6C609041" w14:textId="7EE172F2" w:rsidR="00BD4434" w:rsidRDefault="00BD4434" w:rsidP="00BF7A05">
      <w:pPr>
        <w:pStyle w:val="Paragraphedeliste"/>
        <w:numPr>
          <w:ilvl w:val="2"/>
          <w:numId w:val="7"/>
        </w:numPr>
        <w:ind w:left="2694" w:hanging="567"/>
      </w:pPr>
      <w:r>
        <w:t>Capital détenu à plus de 75% par des personnes physiques</w:t>
      </w:r>
    </w:p>
    <w:p w14:paraId="65F15945" w14:textId="77777777" w:rsidR="006C67C2" w:rsidRDefault="006C67C2" w:rsidP="008436C5">
      <w:pPr>
        <w:pStyle w:val="Titre2"/>
      </w:pPr>
    </w:p>
    <w:p w14:paraId="416947E8" w14:textId="2909F77B" w:rsidR="00062E03" w:rsidRDefault="00062E03" w:rsidP="008436C5">
      <w:pPr>
        <w:pStyle w:val="Titre1"/>
      </w:pPr>
      <w:bookmarkStart w:id="4" w:name="_Toc134433335"/>
      <w:r>
        <w:t>T</w:t>
      </w:r>
      <w:r w:rsidRPr="00062E03">
        <w:t xml:space="preserve">HEME </w:t>
      </w:r>
      <w:r>
        <w:t>2</w:t>
      </w:r>
      <w:r w:rsidRPr="00062E03">
        <w:t> : L</w:t>
      </w:r>
      <w:r w:rsidR="00742AE3">
        <w:t>es produits imposables</w:t>
      </w:r>
      <w:bookmarkEnd w:id="4"/>
      <w:r w:rsidR="00742AE3">
        <w:t xml:space="preserve"> </w:t>
      </w:r>
    </w:p>
    <w:p w14:paraId="380AF98C" w14:textId="1BC1C9AE" w:rsidR="00D16AB6" w:rsidRDefault="00D16AB6" w:rsidP="00D16AB6">
      <w:pPr>
        <w:tabs>
          <w:tab w:val="left" w:pos="527"/>
        </w:tabs>
      </w:pPr>
    </w:p>
    <w:p w14:paraId="7462E29D" w14:textId="5D97A16C" w:rsidR="00D16AB6" w:rsidRDefault="00D16AB6" w:rsidP="00BF7A05">
      <w:pPr>
        <w:pStyle w:val="Titre2"/>
        <w:numPr>
          <w:ilvl w:val="0"/>
          <w:numId w:val="14"/>
        </w:numPr>
      </w:pPr>
      <w:bookmarkStart w:id="5" w:name="_Toc134433336"/>
      <w:r>
        <w:t>L</w:t>
      </w:r>
      <w:r w:rsidR="00742AE3">
        <w:t>es cessions d’immobilisations : Les + Values</w:t>
      </w:r>
      <w:bookmarkEnd w:id="5"/>
    </w:p>
    <w:p w14:paraId="1D18A40C" w14:textId="77777777" w:rsidR="00A962CD" w:rsidRPr="00A962CD" w:rsidRDefault="00A962CD" w:rsidP="00A962CD"/>
    <w:p w14:paraId="52C09D2E" w14:textId="77777777" w:rsidR="00A962CD" w:rsidRDefault="00A962CD" w:rsidP="00BF7A05">
      <w:pPr>
        <w:pStyle w:val="Paragraphedeliste"/>
        <w:numPr>
          <w:ilvl w:val="0"/>
          <w:numId w:val="8"/>
        </w:numPr>
      </w:pPr>
      <w:r>
        <w:t>Il y a plus-value si le prix de cession est supérieur à la VNC</w:t>
      </w:r>
    </w:p>
    <w:p w14:paraId="425ACB73" w14:textId="77777777" w:rsidR="00A962CD" w:rsidRDefault="00A962CD" w:rsidP="00BF7A05">
      <w:pPr>
        <w:pStyle w:val="Paragraphedeliste"/>
        <w:numPr>
          <w:ilvl w:val="0"/>
          <w:numId w:val="8"/>
        </w:numPr>
      </w:pPr>
      <w:r>
        <w:t>La VNC est la différence entre le prix d’acquisition et les amortissements pratiqués jusqu’à la date de cession</w:t>
      </w:r>
    </w:p>
    <w:p w14:paraId="303BC2A3" w14:textId="77777777" w:rsidR="00A962CD" w:rsidRDefault="00A962CD" w:rsidP="00BF7A05">
      <w:pPr>
        <w:pStyle w:val="Paragraphedeliste"/>
        <w:numPr>
          <w:ilvl w:val="0"/>
          <w:numId w:val="8"/>
        </w:numPr>
      </w:pPr>
      <w:r>
        <w:t>Si la cession concerne des titres financiers la VNC correspond au prix d’acquisition des titres</w:t>
      </w:r>
    </w:p>
    <w:p w14:paraId="7FA6A21B" w14:textId="77777777" w:rsidR="00A962CD" w:rsidRPr="00CD4DDF" w:rsidRDefault="00A962CD" w:rsidP="00BF7A05">
      <w:pPr>
        <w:pStyle w:val="Paragraphedeliste"/>
        <w:numPr>
          <w:ilvl w:val="0"/>
          <w:numId w:val="8"/>
        </w:numPr>
        <w:rPr>
          <w:b/>
          <w:u w:val="single"/>
        </w:rPr>
      </w:pPr>
      <w:r>
        <w:t>Lors de la cession d’un véhicule de tourisme une régularisation de TVA peut être réalisée.</w:t>
      </w:r>
    </w:p>
    <w:p w14:paraId="5AA86D68" w14:textId="77777777" w:rsidR="004965F7" w:rsidRPr="004965F7" w:rsidRDefault="004965F7" w:rsidP="004965F7">
      <w:pPr>
        <w:rPr>
          <w:b/>
          <w:u w:val="single"/>
        </w:rPr>
      </w:pPr>
      <w:r w:rsidRPr="004965F7">
        <w:rPr>
          <w:b/>
          <w:u w:val="single"/>
        </w:rPr>
        <w:t>La relation comptabilité / fiscalité</w:t>
      </w:r>
    </w:p>
    <w:p w14:paraId="0A7A0FAB" w14:textId="77777777" w:rsidR="004965F7" w:rsidRPr="000F4D8F" w:rsidRDefault="004965F7" w:rsidP="004965F7">
      <w:r w:rsidRPr="000F4D8F">
        <w:t>Cession d’une machine-outil acquise il y 3 ans pour 9500€ HT. Le prix de cession est de 4000€ HT. Le montant des amortissements jusqu’à la date de cession est de 6200€.</w:t>
      </w:r>
    </w:p>
    <w:p w14:paraId="07B7C148" w14:textId="77777777" w:rsidR="004965F7" w:rsidRPr="004965F7" w:rsidRDefault="004965F7" w:rsidP="004965F7">
      <w:pPr>
        <w:rPr>
          <w:b/>
          <w:u w:val="single"/>
        </w:rPr>
      </w:pPr>
      <w:r>
        <w:rPr>
          <w:noProof/>
        </w:rPr>
        <w:drawing>
          <wp:inline distT="0" distB="0" distL="0" distR="0" wp14:anchorId="01DC6632" wp14:editId="7F494568">
            <wp:extent cx="5941060" cy="806645"/>
            <wp:effectExtent l="0" t="0" r="254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806645"/>
                    </a:xfrm>
                    <a:prstGeom prst="rect">
                      <a:avLst/>
                    </a:prstGeom>
                    <a:noFill/>
                  </pic:spPr>
                </pic:pic>
              </a:graphicData>
            </a:graphic>
          </wp:inline>
        </w:drawing>
      </w:r>
    </w:p>
    <w:p w14:paraId="2F7E9670" w14:textId="77777777" w:rsidR="004965F7" w:rsidRPr="004965F7" w:rsidRDefault="004965F7" w:rsidP="004965F7">
      <w:pPr>
        <w:rPr>
          <w:b/>
          <w:u w:val="single"/>
        </w:rPr>
      </w:pPr>
      <w:r>
        <w:rPr>
          <w:noProof/>
        </w:rPr>
        <w:lastRenderedPageBreak/>
        <w:drawing>
          <wp:inline distT="0" distB="0" distL="0" distR="0" wp14:anchorId="38F89E4C" wp14:editId="34DD8939">
            <wp:extent cx="5941060" cy="810464"/>
            <wp:effectExtent l="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0713" cy="815873"/>
                    </a:xfrm>
                    <a:prstGeom prst="rect">
                      <a:avLst/>
                    </a:prstGeom>
                    <a:noFill/>
                  </pic:spPr>
                </pic:pic>
              </a:graphicData>
            </a:graphic>
          </wp:inline>
        </w:drawing>
      </w:r>
    </w:p>
    <w:p w14:paraId="265E11C4" w14:textId="77777777" w:rsidR="004965F7" w:rsidRPr="00CD4DDF" w:rsidRDefault="004965F7" w:rsidP="004965F7">
      <w:r w:rsidRPr="000F4D8F">
        <w:t>La plus-value est de 700€  (différence entre le 775 et le 675)</w:t>
      </w:r>
    </w:p>
    <w:p w14:paraId="26C43B8F" w14:textId="61389C34" w:rsidR="00F942D1" w:rsidRDefault="00F942D1" w:rsidP="004965F7">
      <w:pPr>
        <w:pStyle w:val="Titre2"/>
      </w:pPr>
    </w:p>
    <w:p w14:paraId="010D7A3A" w14:textId="52405F83" w:rsidR="00964388" w:rsidRDefault="00EE40B6" w:rsidP="00964388">
      <w:pPr>
        <w:pStyle w:val="Titre3"/>
      </w:pPr>
      <w:bookmarkStart w:id="6" w:name="_Toc134433337"/>
      <w:r w:rsidRPr="00EE40B6">
        <w:t>Exercice </w:t>
      </w:r>
      <w:r w:rsidR="00DA3A77">
        <w:t>1</w:t>
      </w:r>
      <w:r w:rsidRPr="00EE40B6">
        <w:t> :</w:t>
      </w:r>
      <w:bookmarkEnd w:id="6"/>
    </w:p>
    <w:p w14:paraId="4D6F4E40" w14:textId="3FA4D547" w:rsidR="00964388" w:rsidRPr="002D75BB" w:rsidRDefault="00964388" w:rsidP="00964388">
      <w:r>
        <w:t>Le 1</w:t>
      </w:r>
      <w:r w:rsidRPr="00FF3606">
        <w:rPr>
          <w:vertAlign w:val="superscript"/>
        </w:rPr>
        <w:t>er</w:t>
      </w:r>
      <w:r>
        <w:t xml:space="preserve"> Avril 2022, la société SAVEA a vendu un serveur informatique pour 5000€ HT. Ce serveur avait été acheté 7000€ HT, le 1</w:t>
      </w:r>
      <w:r w:rsidRPr="00FF3606">
        <w:rPr>
          <w:vertAlign w:val="superscript"/>
        </w:rPr>
        <w:t>er</w:t>
      </w:r>
      <w:r>
        <w:t xml:space="preserve"> novembre 2019. Le serveur est amorti en linéaire sur une base de 4 ans </w:t>
      </w:r>
    </w:p>
    <w:p w14:paraId="4219C8E3" w14:textId="77777777" w:rsidR="00964388" w:rsidRDefault="00964388" w:rsidP="00BF7A05">
      <w:pPr>
        <w:pStyle w:val="Paragraphedeliste"/>
        <w:numPr>
          <w:ilvl w:val="0"/>
          <w:numId w:val="9"/>
        </w:numPr>
        <w:rPr>
          <w:b/>
          <w:i/>
        </w:rPr>
      </w:pPr>
      <w:r>
        <w:rPr>
          <w:b/>
          <w:i/>
        </w:rPr>
        <w:t xml:space="preserve">Déterminez le montant de la </w:t>
      </w:r>
      <w:proofErr w:type="spellStart"/>
      <w:r>
        <w:rPr>
          <w:b/>
          <w:i/>
        </w:rPr>
        <w:t>plus value</w:t>
      </w:r>
      <w:proofErr w:type="spellEnd"/>
      <w:r>
        <w:rPr>
          <w:b/>
          <w:i/>
        </w:rPr>
        <w:t xml:space="preserve"> réalisée sur la vente du serveur.</w:t>
      </w:r>
    </w:p>
    <w:p w14:paraId="0E8F2700" w14:textId="02E9AD42" w:rsidR="00DD6206" w:rsidRDefault="00964388" w:rsidP="00BF7A05">
      <w:pPr>
        <w:pStyle w:val="Titre2"/>
        <w:numPr>
          <w:ilvl w:val="0"/>
          <w:numId w:val="14"/>
        </w:numPr>
      </w:pPr>
      <w:bookmarkStart w:id="7" w:name="_Toc134433338"/>
      <w:r>
        <w:t>La qualification fiscale de la + Value</w:t>
      </w:r>
      <w:bookmarkEnd w:id="7"/>
    </w:p>
    <w:p w14:paraId="59A86D15" w14:textId="77777777" w:rsidR="00DD6206" w:rsidRPr="00DD6206" w:rsidRDefault="00DD6206" w:rsidP="00DD6206"/>
    <w:p w14:paraId="24D7D603" w14:textId="77777777" w:rsidR="00DD6206" w:rsidRDefault="00DD6206" w:rsidP="00BF7A05">
      <w:pPr>
        <w:pStyle w:val="Paragraphedeliste"/>
        <w:numPr>
          <w:ilvl w:val="0"/>
          <w:numId w:val="1"/>
        </w:numPr>
      </w:pPr>
      <w:r>
        <w:t>En générale les plus-values sont qualifiées fiscalement à court terme</w:t>
      </w:r>
    </w:p>
    <w:p w14:paraId="0739EE9C" w14:textId="77777777" w:rsidR="00DD6206" w:rsidRDefault="00DD6206" w:rsidP="00BF7A05">
      <w:pPr>
        <w:pStyle w:val="Paragraphedeliste"/>
        <w:numPr>
          <w:ilvl w:val="0"/>
          <w:numId w:val="1"/>
        </w:numPr>
      </w:pPr>
      <w:r>
        <w:t>Si la plus-value est à court terme, elle reste imposée au taux normal (pas de régularisation fiscale)</w:t>
      </w:r>
    </w:p>
    <w:p w14:paraId="54838F04" w14:textId="77777777" w:rsidR="00DD6206" w:rsidRDefault="00DD6206" w:rsidP="00BF7A05">
      <w:pPr>
        <w:pStyle w:val="Paragraphedeliste"/>
        <w:numPr>
          <w:ilvl w:val="0"/>
          <w:numId w:val="1"/>
        </w:numPr>
      </w:pPr>
      <w:r>
        <w:t>Deux immobilisations peuvent générer des plus-values qualifiées à long terme :</w:t>
      </w:r>
    </w:p>
    <w:p w14:paraId="56127D12" w14:textId="77777777" w:rsidR="00DD6206" w:rsidRDefault="00DD6206" w:rsidP="00BF7A05">
      <w:pPr>
        <w:pStyle w:val="Paragraphedeliste"/>
        <w:numPr>
          <w:ilvl w:val="1"/>
          <w:numId w:val="1"/>
        </w:numPr>
      </w:pPr>
      <w:r>
        <w:t xml:space="preserve">Les brevets : </w:t>
      </w:r>
    </w:p>
    <w:p w14:paraId="1E54F59B" w14:textId="77777777" w:rsidR="00DD6206" w:rsidRDefault="00DD6206" w:rsidP="00BF7A05">
      <w:pPr>
        <w:pStyle w:val="Paragraphedeliste"/>
        <w:numPr>
          <w:ilvl w:val="2"/>
          <w:numId w:val="1"/>
        </w:numPr>
      </w:pPr>
      <w:r>
        <w:t>La cession de brevet détenu depuis plus de 2 ans</w:t>
      </w:r>
    </w:p>
    <w:p w14:paraId="3C5EFB86" w14:textId="77777777" w:rsidR="00DD6206" w:rsidRDefault="00DD6206" w:rsidP="00BF7A05">
      <w:pPr>
        <w:pStyle w:val="Paragraphedeliste"/>
        <w:numPr>
          <w:ilvl w:val="2"/>
          <w:numId w:val="1"/>
        </w:numPr>
      </w:pPr>
      <w:r>
        <w:t>La cession de brevet créé par la société (pas de notion de durée)</w:t>
      </w:r>
    </w:p>
    <w:p w14:paraId="22E410B5" w14:textId="77777777" w:rsidR="00DD6206" w:rsidRDefault="00DD6206" w:rsidP="00BF7A05">
      <w:pPr>
        <w:pStyle w:val="Paragraphedeliste"/>
        <w:numPr>
          <w:ilvl w:val="1"/>
          <w:numId w:val="1"/>
        </w:numPr>
      </w:pPr>
      <w:r>
        <w:t>Les titres financiers de participations</w:t>
      </w:r>
    </w:p>
    <w:p w14:paraId="2261BF1B" w14:textId="77777777" w:rsidR="00DD6206" w:rsidRDefault="00DD6206" w:rsidP="00BF7A05">
      <w:pPr>
        <w:pStyle w:val="Paragraphedeliste"/>
        <w:numPr>
          <w:ilvl w:val="2"/>
          <w:numId w:val="1"/>
        </w:numPr>
      </w:pPr>
      <w:r>
        <w:t>Détenir plus de 5% de participation</w:t>
      </w:r>
    </w:p>
    <w:p w14:paraId="1AED3000" w14:textId="77777777" w:rsidR="00DD6206" w:rsidRDefault="00DD6206" w:rsidP="00BF7A05">
      <w:pPr>
        <w:pStyle w:val="Paragraphedeliste"/>
        <w:numPr>
          <w:ilvl w:val="2"/>
          <w:numId w:val="1"/>
        </w:numPr>
      </w:pPr>
      <w:r>
        <w:t>Détenir les titres depuis plus de 2ans</w:t>
      </w:r>
    </w:p>
    <w:p w14:paraId="18572487" w14:textId="2D6D9522" w:rsidR="00DD6206" w:rsidRDefault="00DD6206" w:rsidP="00BF7A05">
      <w:pPr>
        <w:pStyle w:val="Paragraphedeliste"/>
        <w:numPr>
          <w:ilvl w:val="2"/>
          <w:numId w:val="1"/>
        </w:numPr>
        <w:ind w:left="2268" w:hanging="425"/>
      </w:pPr>
      <w:r>
        <w:t xml:space="preserve">Lorsque la plus-value est à long terme, elle est déduite du résultat fiscal afin d’être imposée séparément : </w:t>
      </w:r>
    </w:p>
    <w:p w14:paraId="62210F2E" w14:textId="77777777" w:rsidR="00DD6206" w:rsidRDefault="00DD6206" w:rsidP="00BF7A05">
      <w:pPr>
        <w:pStyle w:val="Paragraphedeliste"/>
        <w:numPr>
          <w:ilvl w:val="3"/>
          <w:numId w:val="1"/>
        </w:numPr>
        <w:ind w:left="3686" w:hanging="425"/>
      </w:pPr>
      <w:r>
        <w:t>Au taux de 15% pour les plus-values sur brevet</w:t>
      </w:r>
    </w:p>
    <w:p w14:paraId="29504422" w14:textId="77777777" w:rsidR="00DD6206" w:rsidRDefault="00DD6206" w:rsidP="00BF7A05">
      <w:pPr>
        <w:pStyle w:val="Paragraphedeliste"/>
        <w:numPr>
          <w:ilvl w:val="3"/>
          <w:numId w:val="1"/>
        </w:numPr>
        <w:ind w:left="3686" w:hanging="425"/>
      </w:pPr>
      <w:r>
        <w:t>Au taux de 0% pour les plus-values sur titres de participation à condition de réaliser dans le résultat fiscal une réintégration de 12% du montant de la plus-value.</w:t>
      </w:r>
    </w:p>
    <w:p w14:paraId="07529FD3" w14:textId="77777777" w:rsidR="00DD6206" w:rsidRDefault="00DD6206" w:rsidP="00DD6206">
      <w:pPr>
        <w:rPr>
          <w:b/>
          <w:u w:val="single"/>
        </w:rPr>
      </w:pPr>
    </w:p>
    <w:p w14:paraId="07CA2278" w14:textId="77777777" w:rsidR="00DD6206" w:rsidRDefault="00DD6206" w:rsidP="00DD6206">
      <w:pPr>
        <w:rPr>
          <w:b/>
          <w:u w:val="single"/>
        </w:rPr>
      </w:pPr>
      <w:r>
        <w:rPr>
          <w:b/>
          <w:u w:val="single"/>
        </w:rPr>
        <w:t xml:space="preserve">A noter : </w:t>
      </w:r>
    </w:p>
    <w:p w14:paraId="70990DA3" w14:textId="77777777" w:rsidR="00DD6206" w:rsidRPr="00D92BF3" w:rsidRDefault="00DD6206" w:rsidP="00DD6206">
      <w:r w:rsidRPr="00D92BF3">
        <w:t>La sortie des titres de participation est réalisée selon la méthode PEPS (FIFO). Les titres les plus anciens sont les premiers cédés.</w:t>
      </w:r>
    </w:p>
    <w:p w14:paraId="50B9EC5F" w14:textId="56BC0A94" w:rsidR="00A85FC9" w:rsidRDefault="00A85FC9" w:rsidP="00A85FC9">
      <w:pPr>
        <w:pStyle w:val="Titre3"/>
      </w:pPr>
      <w:bookmarkStart w:id="8" w:name="_Toc134433339"/>
      <w:r w:rsidRPr="00EE40B6">
        <w:t>Exercice </w:t>
      </w:r>
      <w:r w:rsidR="009A6BCD">
        <w:t>2</w:t>
      </w:r>
      <w:r w:rsidRPr="00EE40B6">
        <w:t> :</w:t>
      </w:r>
      <w:bookmarkEnd w:id="8"/>
    </w:p>
    <w:p w14:paraId="2F2BD928" w14:textId="20021762" w:rsidR="00031B51" w:rsidRPr="001A6F06" w:rsidRDefault="00031B51" w:rsidP="00031B51">
      <w:r>
        <w:t xml:space="preserve">La société CANE, détenue à 33% par la société LOMAX, </w:t>
      </w:r>
      <w:r w:rsidRPr="001A6F06">
        <w:t xml:space="preserve">a réalisé les cessions suivantes au cours de l’année </w:t>
      </w:r>
      <w:r>
        <w:t xml:space="preserve">2022 </w:t>
      </w:r>
      <w:r w:rsidRPr="001A6F06">
        <w:t>:</w:t>
      </w:r>
    </w:p>
    <w:p w14:paraId="4036A3C8" w14:textId="7136FC38" w:rsidR="00031B51" w:rsidRPr="001A6F06" w:rsidRDefault="00031B51" w:rsidP="00031B51">
      <w:r w:rsidRPr="001A6F06">
        <w:t xml:space="preserve">-Un terrain acquis en </w:t>
      </w:r>
      <w:r>
        <w:t>2014</w:t>
      </w:r>
      <w:r w:rsidRPr="001A6F06">
        <w:t xml:space="preserve"> pour 150000€. Cession le 01/05/</w:t>
      </w:r>
      <w:r>
        <w:t>2022</w:t>
      </w:r>
      <w:r w:rsidRPr="001A6F06">
        <w:t> pour 220000€</w:t>
      </w:r>
    </w:p>
    <w:p w14:paraId="0B35F7BE" w14:textId="629EF4C5" w:rsidR="00031B51" w:rsidRPr="001A6F06" w:rsidRDefault="00031B51" w:rsidP="00031B51">
      <w:r w:rsidRPr="001A6F06">
        <w:t>-Un matériel industriel acquis le 01/07/</w:t>
      </w:r>
      <w:r>
        <w:t xml:space="preserve">2020 </w:t>
      </w:r>
      <w:r w:rsidRPr="001A6F06">
        <w:t xml:space="preserve">(Prix d’acquisition : 25000€ HT) et cédé </w:t>
      </w:r>
      <w:r>
        <w:t>le 01/04/2022 (Prix de cession : 16</w:t>
      </w:r>
      <w:r w:rsidRPr="001A6F06">
        <w:t>500€ HT). Le matériel industriel est amortissable selon le mode linéaire sur une base de 5 ans.</w:t>
      </w:r>
    </w:p>
    <w:p w14:paraId="306DDD76" w14:textId="489D4094" w:rsidR="00031B51" w:rsidRPr="001A6F06" w:rsidRDefault="00031B51" w:rsidP="00031B51">
      <w:pPr>
        <w:pStyle w:val="Paragraphedeliste"/>
        <w:ind w:left="0"/>
      </w:pPr>
      <w:r w:rsidRPr="001A6F06">
        <w:t>-Le 01/02/</w:t>
      </w:r>
      <w:r>
        <w:t>2022</w:t>
      </w:r>
      <w:r w:rsidRPr="001A6F06">
        <w:t> : cession d’un brevet acquis le 01/05/</w:t>
      </w:r>
      <w:r>
        <w:t>2019</w:t>
      </w:r>
      <w:r w:rsidRPr="001A6F06">
        <w:t>. Prix de cession 10000€ HT. Le prix d’acquisition était de 8000€ HT (amortissements jusqu’à la date de cession : 4800€).</w:t>
      </w:r>
    </w:p>
    <w:p w14:paraId="01D5BC81" w14:textId="77777777" w:rsidR="00031B51" w:rsidRPr="001A6F06" w:rsidRDefault="00031B51" w:rsidP="00031B51">
      <w:pPr>
        <w:pStyle w:val="Paragraphedeliste"/>
        <w:ind w:left="0"/>
      </w:pPr>
    </w:p>
    <w:p w14:paraId="7FAD6305" w14:textId="643E028E" w:rsidR="00031B51" w:rsidRPr="001A6F06" w:rsidRDefault="00031B51" w:rsidP="00031B51">
      <w:pPr>
        <w:pStyle w:val="Paragraphedeliste"/>
        <w:ind w:left="0"/>
      </w:pPr>
      <w:r w:rsidRPr="001A6F06">
        <w:t>-Le 05/06/</w:t>
      </w:r>
      <w:r>
        <w:t>2022</w:t>
      </w:r>
      <w:r w:rsidRPr="001A6F06">
        <w:t> : cession d’un brevet déposé le 01/05/</w:t>
      </w:r>
      <w:r>
        <w:t>202</w:t>
      </w:r>
      <w:r w:rsidR="00342263">
        <w:t>1</w:t>
      </w:r>
      <w:r w:rsidRPr="001A6F06">
        <w:t>. Le brevet a été immobilisé pour une valeur de 12000€ HT (amortissements jusqu’à la date de cession : 2300€). Il a été cédé 16000€ HT.</w:t>
      </w:r>
    </w:p>
    <w:p w14:paraId="39BCC5EF" w14:textId="77777777" w:rsidR="00031B51" w:rsidRPr="001A6F06" w:rsidRDefault="00031B51" w:rsidP="00031B51">
      <w:pPr>
        <w:pStyle w:val="Paragraphedeliste"/>
        <w:ind w:left="0"/>
      </w:pPr>
    </w:p>
    <w:p w14:paraId="1A0229D5" w14:textId="77777777" w:rsidR="00031B51" w:rsidRPr="001A6F06" w:rsidRDefault="00031B51" w:rsidP="00031B51">
      <w:pPr>
        <w:pStyle w:val="Paragraphedeliste"/>
        <w:ind w:left="0"/>
      </w:pPr>
      <w:r w:rsidRPr="001A6F06">
        <w:t xml:space="preserve">-Des titres de participations. Montant de la cession 27600€ pour 230 titres vendus. Les titres avaient été acquis de la façon suivante : </w:t>
      </w:r>
    </w:p>
    <w:p w14:paraId="600B9935" w14:textId="03E2DBA2" w:rsidR="00031B51" w:rsidRPr="001A6F06" w:rsidRDefault="00031B51" w:rsidP="00031B51">
      <w:pPr>
        <w:pStyle w:val="Paragraphedeliste"/>
        <w:ind w:left="0"/>
      </w:pPr>
      <w:r w:rsidRPr="001A6F06">
        <w:tab/>
        <w:t>-14/06/</w:t>
      </w:r>
      <w:r>
        <w:t>201</w:t>
      </w:r>
      <w:r w:rsidR="00342263">
        <w:t>6</w:t>
      </w:r>
      <w:r w:rsidRPr="001A6F06">
        <w:tab/>
        <w:t>: 100 titres achetés 108€ l’unité</w:t>
      </w:r>
    </w:p>
    <w:p w14:paraId="38017560" w14:textId="698EFBA4" w:rsidR="00031B51" w:rsidRDefault="00031B51" w:rsidP="00031B51">
      <w:pPr>
        <w:pStyle w:val="Paragraphedeliste"/>
        <w:ind w:left="0"/>
      </w:pPr>
      <w:r w:rsidRPr="001A6F06">
        <w:tab/>
        <w:t>-24/09/</w:t>
      </w:r>
      <w:r>
        <w:t>20</w:t>
      </w:r>
      <w:r w:rsidR="00342263">
        <w:t>21</w:t>
      </w:r>
      <w:r>
        <w:tab/>
        <w:t>: 300 titres achetés 117</w:t>
      </w:r>
      <w:r w:rsidRPr="001A6F06">
        <w:t>€ l’unité</w:t>
      </w:r>
    </w:p>
    <w:p w14:paraId="2B00A5AA" w14:textId="77777777" w:rsidR="00031B51" w:rsidRDefault="00031B51" w:rsidP="00031B51">
      <w:pPr>
        <w:pStyle w:val="Paragraphedeliste"/>
        <w:ind w:left="0"/>
      </w:pPr>
    </w:p>
    <w:p w14:paraId="52E030AA" w14:textId="3CD9F682" w:rsidR="00031B51" w:rsidRPr="001A6F06" w:rsidRDefault="00031B51" w:rsidP="00BF7A05">
      <w:pPr>
        <w:pStyle w:val="Paragraphedeliste"/>
        <w:numPr>
          <w:ilvl w:val="0"/>
          <w:numId w:val="11"/>
        </w:numPr>
        <w:spacing w:after="200" w:line="276" w:lineRule="auto"/>
        <w:ind w:left="709" w:hanging="425"/>
        <w:rPr>
          <w:b/>
          <w:i/>
        </w:rPr>
      </w:pPr>
      <w:r>
        <w:rPr>
          <w:b/>
          <w:i/>
        </w:rPr>
        <w:t>Calculez et qualifiez-les +</w:t>
      </w:r>
      <w:r w:rsidRPr="001A6F06">
        <w:rPr>
          <w:b/>
          <w:i/>
        </w:rPr>
        <w:t xml:space="preserve"> Values des cessions de l’année </w:t>
      </w:r>
      <w:r>
        <w:rPr>
          <w:b/>
          <w:i/>
        </w:rPr>
        <w:t>202</w:t>
      </w:r>
      <w:r w:rsidR="00342263">
        <w:rPr>
          <w:b/>
          <w:i/>
        </w:rPr>
        <w:t>2</w:t>
      </w:r>
    </w:p>
    <w:p w14:paraId="7DB7D5A7" w14:textId="7C43BAD4" w:rsidR="00031B51" w:rsidRDefault="00031B51" w:rsidP="00BF7A05">
      <w:pPr>
        <w:pStyle w:val="Paragraphedeliste"/>
        <w:numPr>
          <w:ilvl w:val="0"/>
          <w:numId w:val="11"/>
        </w:numPr>
        <w:spacing w:after="200" w:line="276" w:lineRule="auto"/>
        <w:ind w:left="709" w:hanging="425"/>
        <w:rPr>
          <w:b/>
          <w:i/>
        </w:rPr>
      </w:pPr>
      <w:r>
        <w:rPr>
          <w:b/>
          <w:i/>
        </w:rPr>
        <w:t>Sachant que la société a réalisé pour 202</w:t>
      </w:r>
      <w:r w:rsidR="00342263">
        <w:rPr>
          <w:b/>
          <w:i/>
        </w:rPr>
        <w:t>2</w:t>
      </w:r>
      <w:r>
        <w:rPr>
          <w:b/>
          <w:i/>
        </w:rPr>
        <w:t xml:space="preserve"> un bénéfice comptable de 72000€, déterminez :</w:t>
      </w:r>
    </w:p>
    <w:p w14:paraId="108C5717" w14:textId="77777777" w:rsidR="00031B51" w:rsidRDefault="00031B51" w:rsidP="00BF7A05">
      <w:pPr>
        <w:pStyle w:val="Paragraphedeliste"/>
        <w:numPr>
          <w:ilvl w:val="1"/>
          <w:numId w:val="10"/>
        </w:numPr>
        <w:spacing w:after="200" w:line="276" w:lineRule="auto"/>
        <w:rPr>
          <w:b/>
          <w:i/>
        </w:rPr>
      </w:pPr>
      <w:r>
        <w:rPr>
          <w:b/>
          <w:i/>
        </w:rPr>
        <w:t>Le montant du résultat fiscal</w:t>
      </w:r>
    </w:p>
    <w:p w14:paraId="72F5C4BA" w14:textId="77777777" w:rsidR="00031B51" w:rsidRPr="001A6F06" w:rsidRDefault="00031B51" w:rsidP="00BF7A05">
      <w:pPr>
        <w:pStyle w:val="Paragraphedeliste"/>
        <w:numPr>
          <w:ilvl w:val="1"/>
          <w:numId w:val="10"/>
        </w:numPr>
        <w:spacing w:after="200" w:line="276" w:lineRule="auto"/>
        <w:rPr>
          <w:b/>
          <w:i/>
        </w:rPr>
      </w:pPr>
      <w:r>
        <w:rPr>
          <w:b/>
          <w:i/>
        </w:rPr>
        <w:t xml:space="preserve">Le montant de l’IS </w:t>
      </w:r>
    </w:p>
    <w:p w14:paraId="5C8D6297" w14:textId="0DDC0640" w:rsidR="00D76B2F" w:rsidRDefault="00D76B2F" w:rsidP="00D76B2F">
      <w:pPr>
        <w:pStyle w:val="Titre3"/>
      </w:pPr>
      <w:bookmarkStart w:id="9" w:name="_Toc134433340"/>
      <w:r w:rsidRPr="00EE40B6">
        <w:t>Exercice </w:t>
      </w:r>
      <w:r w:rsidR="009A6BCD">
        <w:t>3</w:t>
      </w:r>
      <w:r w:rsidRPr="00EE40B6">
        <w:t> :</w:t>
      </w:r>
      <w:bookmarkEnd w:id="9"/>
    </w:p>
    <w:p w14:paraId="7D4DE412" w14:textId="77777777" w:rsidR="0094242E" w:rsidRDefault="0094242E" w:rsidP="0094242E">
      <w:pPr>
        <w:pStyle w:val="Paragraphedeliste"/>
        <w:ind w:left="0"/>
      </w:pPr>
    </w:p>
    <w:p w14:paraId="6E922A4A" w14:textId="403B816F" w:rsidR="0094242E" w:rsidRDefault="0094242E" w:rsidP="0094242E">
      <w:pPr>
        <w:pStyle w:val="Paragraphedeliste"/>
        <w:ind w:left="0"/>
      </w:pPr>
      <w:r>
        <w:t>Au cours de l’année 2022, la société BOWER a réalisé les cessions suivantes :</w:t>
      </w:r>
    </w:p>
    <w:p w14:paraId="786D3BA3" w14:textId="77777777" w:rsidR="0094242E" w:rsidRDefault="0094242E" w:rsidP="0094242E">
      <w:pPr>
        <w:pStyle w:val="Paragraphedeliste"/>
        <w:ind w:left="0"/>
      </w:pPr>
    </w:p>
    <w:p w14:paraId="1195C5A4" w14:textId="1152E761" w:rsidR="0094242E" w:rsidRDefault="0094242E" w:rsidP="0094242E">
      <w:pPr>
        <w:pStyle w:val="Paragraphedeliste"/>
        <w:ind w:left="0"/>
      </w:pPr>
      <w:r>
        <w:t>-Un véhicule de tourisme acheté en 2020, 31200€ TTC (amortissements jusqu’à la date de cession : 19000€). Ce véhicule a été cédé à un négociant en véhicule d’occasion pour 13000€ HT.</w:t>
      </w:r>
    </w:p>
    <w:p w14:paraId="39CBEDEF" w14:textId="77777777" w:rsidR="0094242E" w:rsidRDefault="0094242E" w:rsidP="0094242E">
      <w:pPr>
        <w:pStyle w:val="Paragraphedeliste"/>
        <w:ind w:left="0"/>
      </w:pPr>
    </w:p>
    <w:p w14:paraId="5F73BCFE" w14:textId="25751637" w:rsidR="0094242E" w:rsidRDefault="0094242E" w:rsidP="0094242E">
      <w:pPr>
        <w:pStyle w:val="Paragraphedeliste"/>
        <w:ind w:left="0"/>
      </w:pPr>
      <w:r>
        <w:t>-</w:t>
      </w:r>
      <w:r w:rsidRPr="00AD7DA2">
        <w:t xml:space="preserve"> </w:t>
      </w:r>
      <w:r>
        <w:t>Un véhicule de tourisme acheté en 2021, 21000€ TTC (amortissements jusqu’à la date de cession : 7800€). Ce véhicule a été cédé à un autre utilisateur pour 13500€.</w:t>
      </w:r>
    </w:p>
    <w:p w14:paraId="76264DF0" w14:textId="77777777" w:rsidR="0094242E" w:rsidRDefault="0094242E" w:rsidP="0094242E">
      <w:pPr>
        <w:pStyle w:val="Paragraphedeliste"/>
        <w:ind w:left="0"/>
      </w:pPr>
    </w:p>
    <w:p w14:paraId="3688DF15" w14:textId="77777777" w:rsidR="0094242E" w:rsidRDefault="0094242E" w:rsidP="0094242E">
      <w:pPr>
        <w:pStyle w:val="Paragraphedeliste"/>
        <w:ind w:left="0"/>
      </w:pPr>
    </w:p>
    <w:p w14:paraId="3BE2FBE0" w14:textId="567D55B2" w:rsidR="0094242E" w:rsidRDefault="0094242E" w:rsidP="00BF7A05">
      <w:pPr>
        <w:pStyle w:val="Paragraphedeliste"/>
        <w:numPr>
          <w:ilvl w:val="0"/>
          <w:numId w:val="12"/>
        </w:numPr>
        <w:spacing w:after="200" w:line="276" w:lineRule="auto"/>
        <w:ind w:left="567" w:hanging="283"/>
        <w:rPr>
          <w:b/>
          <w:i/>
        </w:rPr>
      </w:pPr>
      <w:r w:rsidRPr="00096C5D">
        <w:rPr>
          <w:b/>
          <w:i/>
        </w:rPr>
        <w:t xml:space="preserve">Calculez et qualifiez-les +Values des cessions de l’année </w:t>
      </w:r>
      <w:r>
        <w:rPr>
          <w:b/>
          <w:i/>
        </w:rPr>
        <w:t>2022</w:t>
      </w:r>
    </w:p>
    <w:p w14:paraId="3D9C9FA9" w14:textId="78F93172" w:rsidR="0085561A" w:rsidRDefault="0085561A" w:rsidP="00BF7A05">
      <w:pPr>
        <w:pStyle w:val="Titre2"/>
        <w:numPr>
          <w:ilvl w:val="0"/>
          <w:numId w:val="13"/>
        </w:numPr>
      </w:pPr>
      <w:bookmarkStart w:id="10" w:name="_Toc134433341"/>
      <w:r>
        <w:t>Les autres produits nécessitant un retraitement fiscal</w:t>
      </w:r>
      <w:r w:rsidR="00EF46AF">
        <w:t xml:space="preserve"> -&gt; Spécificités IS</w:t>
      </w:r>
      <w:bookmarkEnd w:id="10"/>
    </w:p>
    <w:p w14:paraId="42BCA7E5" w14:textId="77777777" w:rsidR="002658AB" w:rsidRDefault="002658AB" w:rsidP="002658AB">
      <w:pPr>
        <w:spacing w:after="0"/>
      </w:pPr>
    </w:p>
    <w:p w14:paraId="5A81C3E6" w14:textId="77777777" w:rsidR="002658AB" w:rsidRPr="002658AB" w:rsidRDefault="002658AB" w:rsidP="002658AB">
      <w:pPr>
        <w:pStyle w:val="Titre3"/>
        <w:rPr>
          <w:u w:val="single"/>
        </w:rPr>
      </w:pPr>
      <w:bookmarkStart w:id="11" w:name="_Hlk89891238"/>
      <w:bookmarkStart w:id="12" w:name="_Toc134433342"/>
      <w:r w:rsidRPr="002658AB">
        <w:rPr>
          <w:u w:val="single"/>
        </w:rPr>
        <w:t>Les dividendes de filiales : Le régime des société mères</w:t>
      </w:r>
      <w:bookmarkEnd w:id="12"/>
    </w:p>
    <w:bookmarkEnd w:id="11"/>
    <w:p w14:paraId="3F4521E0" w14:textId="77777777" w:rsidR="002658AB" w:rsidRPr="00894CDE" w:rsidRDefault="002658AB" w:rsidP="002658AB"/>
    <w:p w14:paraId="5A31679D" w14:textId="77777777" w:rsidR="002658AB" w:rsidRDefault="002658AB" w:rsidP="00BF7A05">
      <w:pPr>
        <w:pStyle w:val="Paragraphedeliste"/>
        <w:numPr>
          <w:ilvl w:val="0"/>
          <w:numId w:val="15"/>
        </w:numPr>
      </w:pPr>
      <w:r>
        <w:t>Pour éviter une double imposition d’un résultat fiscal, la société mère qui perçoit des dividendes de sa filiale peut opter pour un régime de faveur (le régime des sociétés mères)</w:t>
      </w:r>
    </w:p>
    <w:p w14:paraId="3460D8B0" w14:textId="77777777" w:rsidR="002658AB" w:rsidRDefault="002658AB" w:rsidP="00BF7A05">
      <w:pPr>
        <w:pStyle w:val="Paragraphedeliste"/>
        <w:numPr>
          <w:ilvl w:val="0"/>
          <w:numId w:val="15"/>
        </w:numPr>
      </w:pPr>
      <w:r>
        <w:t>Ce régime permet une exonération du montant du dividende (il sera déduit du résultat fiscal) à condition de réintégrer dans le résultat fiscal une quote-part de 5% du montant du dividende.</w:t>
      </w:r>
    </w:p>
    <w:p w14:paraId="0265ABF0" w14:textId="77777777" w:rsidR="002658AB" w:rsidRDefault="002658AB" w:rsidP="00BF7A05">
      <w:pPr>
        <w:pStyle w:val="Paragraphedeliste"/>
        <w:numPr>
          <w:ilvl w:val="0"/>
          <w:numId w:val="15"/>
        </w:numPr>
      </w:pPr>
      <w:r>
        <w:t>En conclusion : 95% du montant du dividende est exonéré d’impôt</w:t>
      </w:r>
    </w:p>
    <w:p w14:paraId="1181BB0E" w14:textId="77777777" w:rsidR="002658AB" w:rsidRPr="001263AB" w:rsidRDefault="002658AB" w:rsidP="002658AB">
      <w:pPr>
        <w:pStyle w:val="Paragraphedeliste"/>
      </w:pPr>
    </w:p>
    <w:p w14:paraId="38F1C9A7" w14:textId="77777777" w:rsidR="002658AB" w:rsidRDefault="002658AB" w:rsidP="00BF7A05">
      <w:pPr>
        <w:pStyle w:val="Paragraphedeliste"/>
        <w:numPr>
          <w:ilvl w:val="0"/>
          <w:numId w:val="15"/>
        </w:numPr>
      </w:pPr>
      <w:r>
        <w:t>Pour être considérée comme « Société Mère » il faut :</w:t>
      </w:r>
    </w:p>
    <w:p w14:paraId="2ED1D3AD" w14:textId="77777777" w:rsidR="002658AB" w:rsidRDefault="002658AB" w:rsidP="00BF7A05">
      <w:pPr>
        <w:pStyle w:val="Paragraphedeliste"/>
        <w:numPr>
          <w:ilvl w:val="1"/>
          <w:numId w:val="15"/>
        </w:numPr>
      </w:pPr>
      <w:r>
        <w:t>Détenir au moins 5% de la filiale</w:t>
      </w:r>
    </w:p>
    <w:p w14:paraId="42B25CAE" w14:textId="77777777" w:rsidR="002658AB" w:rsidRDefault="002658AB" w:rsidP="00BF7A05">
      <w:pPr>
        <w:pStyle w:val="Paragraphedeliste"/>
        <w:numPr>
          <w:ilvl w:val="1"/>
          <w:numId w:val="15"/>
        </w:numPr>
      </w:pPr>
      <w:r>
        <w:t>S’engager à conserver les titres plus de 2 ans</w:t>
      </w:r>
    </w:p>
    <w:p w14:paraId="27CDBB48" w14:textId="77777777" w:rsidR="002658AB" w:rsidRDefault="002658AB" w:rsidP="002658AB"/>
    <w:p w14:paraId="2A58B741" w14:textId="1779DE40" w:rsidR="002658AB" w:rsidRPr="00806B8F" w:rsidRDefault="002658AB" w:rsidP="00D36ED0">
      <w:pPr>
        <w:pStyle w:val="Titre3"/>
      </w:pPr>
      <w:bookmarkStart w:id="13" w:name="_Toc134433343"/>
      <w:r>
        <w:t xml:space="preserve">Exercice </w:t>
      </w:r>
      <w:r w:rsidR="00AB38D9">
        <w:t>4</w:t>
      </w:r>
      <w:r>
        <w:t xml:space="preserve"> </w:t>
      </w:r>
      <w:r w:rsidRPr="00806B8F">
        <w:t>:</w:t>
      </w:r>
      <w:bookmarkEnd w:id="13"/>
    </w:p>
    <w:p w14:paraId="287AFD40" w14:textId="0335536C" w:rsidR="002658AB" w:rsidRDefault="002658AB" w:rsidP="002658AB">
      <w:r>
        <w:t>Pour l’année 202</w:t>
      </w:r>
      <w:r w:rsidR="00D36ED0">
        <w:t>2</w:t>
      </w:r>
      <w:r>
        <w:t xml:space="preserve"> la société BARRETT a réalisé les opérations suivantes :</w:t>
      </w:r>
    </w:p>
    <w:p w14:paraId="1152426A" w14:textId="77777777" w:rsidR="002658AB" w:rsidRPr="001A6F06" w:rsidRDefault="002658AB" w:rsidP="002658AB">
      <w:pPr>
        <w:spacing w:after="0"/>
      </w:pPr>
      <w:r w:rsidRPr="001A6F06">
        <w:t>-Ventes de marchandises</w:t>
      </w:r>
      <w:r w:rsidRPr="001A6F06">
        <w:tab/>
      </w:r>
      <w:r w:rsidRPr="001A6F06">
        <w:tab/>
      </w:r>
      <w:r w:rsidRPr="001A6F06">
        <w:tab/>
        <w:t>: 150 000€</w:t>
      </w:r>
    </w:p>
    <w:p w14:paraId="1BCA9EE6" w14:textId="77777777" w:rsidR="002658AB" w:rsidRPr="001A6F06" w:rsidRDefault="002658AB" w:rsidP="002658AB">
      <w:pPr>
        <w:spacing w:after="0"/>
      </w:pPr>
      <w:r w:rsidRPr="001A6F06">
        <w:t>-Redevance de licences informatiques</w:t>
      </w:r>
      <w:r w:rsidRPr="001A6F06">
        <w:tab/>
      </w:r>
      <w:r w:rsidRPr="001A6F06">
        <w:tab/>
        <w:t>:   25 000€</w:t>
      </w:r>
    </w:p>
    <w:p w14:paraId="473E8E7C" w14:textId="77777777" w:rsidR="002658AB" w:rsidRDefault="002658AB" w:rsidP="002658AB">
      <w:pPr>
        <w:spacing w:after="0"/>
      </w:pPr>
      <w:r w:rsidRPr="001A6F06">
        <w:t>-Encaissement de dividendes de filiales</w:t>
      </w:r>
      <w:r w:rsidRPr="001A6F06">
        <w:tab/>
      </w:r>
      <w:r w:rsidRPr="001A6F06">
        <w:tab/>
        <w:t>:   33</w:t>
      </w:r>
      <w:r>
        <w:t> </w:t>
      </w:r>
      <w:r w:rsidRPr="001A6F06">
        <w:t>000€</w:t>
      </w:r>
    </w:p>
    <w:p w14:paraId="2EA543E0" w14:textId="77777777" w:rsidR="002658AB" w:rsidRDefault="002658AB" w:rsidP="002658AB">
      <w:pPr>
        <w:spacing w:after="0"/>
      </w:pPr>
      <w:r w:rsidRPr="001A6F06">
        <w:t>-Charges annuelles</w:t>
      </w:r>
      <w:r w:rsidRPr="001A6F06">
        <w:tab/>
      </w:r>
      <w:r w:rsidRPr="001A6F06">
        <w:tab/>
      </w:r>
      <w:r w:rsidRPr="001A6F06">
        <w:tab/>
      </w:r>
      <w:r w:rsidRPr="001A6F06">
        <w:tab/>
        <w:t>:  121</w:t>
      </w:r>
      <w:r>
        <w:t> </w:t>
      </w:r>
      <w:r w:rsidRPr="001A6F06">
        <w:t>000€</w:t>
      </w:r>
    </w:p>
    <w:p w14:paraId="1529A9DE" w14:textId="77777777" w:rsidR="002658AB" w:rsidRDefault="002658AB" w:rsidP="002658AB">
      <w:pPr>
        <w:spacing w:after="0"/>
      </w:pPr>
    </w:p>
    <w:p w14:paraId="7A6653AE" w14:textId="77777777" w:rsidR="002658AB" w:rsidRDefault="002658AB" w:rsidP="002658AB">
      <w:pPr>
        <w:spacing w:after="0"/>
      </w:pPr>
      <w:r>
        <w:t>On vous précise aussi qu’il reste en comptabilité une créance d’un client américain de 10000$ (lors de la facturation 1€ = 1.25$) qui a été évalué au 31/12/N à 1€ = 1.10$.</w:t>
      </w:r>
    </w:p>
    <w:p w14:paraId="42A53698" w14:textId="77777777" w:rsidR="002658AB" w:rsidRDefault="002658AB" w:rsidP="002658AB">
      <w:pPr>
        <w:spacing w:after="0"/>
      </w:pPr>
    </w:p>
    <w:p w14:paraId="572C2CC6" w14:textId="185A4B50" w:rsidR="002658AB" w:rsidRPr="001A6F06" w:rsidRDefault="002658AB" w:rsidP="00BF7A05">
      <w:pPr>
        <w:pStyle w:val="Paragraphedeliste"/>
        <w:numPr>
          <w:ilvl w:val="0"/>
          <w:numId w:val="12"/>
        </w:numPr>
        <w:spacing w:after="200" w:line="276" w:lineRule="auto"/>
        <w:ind w:left="1134" w:hanging="708"/>
        <w:rPr>
          <w:b/>
          <w:i/>
        </w:rPr>
      </w:pPr>
      <w:r>
        <w:rPr>
          <w:b/>
          <w:i/>
        </w:rPr>
        <w:t>Déterminez le résultat comptable de l’année 202</w:t>
      </w:r>
      <w:r w:rsidR="00310EFC">
        <w:rPr>
          <w:b/>
          <w:i/>
        </w:rPr>
        <w:t>2</w:t>
      </w:r>
    </w:p>
    <w:p w14:paraId="54BE93AD" w14:textId="77777777" w:rsidR="002658AB" w:rsidRDefault="002658AB" w:rsidP="00BF7A05">
      <w:pPr>
        <w:pStyle w:val="Paragraphedeliste"/>
        <w:numPr>
          <w:ilvl w:val="0"/>
          <w:numId w:val="12"/>
        </w:numPr>
        <w:spacing w:after="200" w:line="276" w:lineRule="auto"/>
        <w:ind w:left="1134" w:hanging="708"/>
        <w:rPr>
          <w:b/>
          <w:i/>
        </w:rPr>
      </w:pPr>
      <w:r w:rsidRPr="001A6F06">
        <w:rPr>
          <w:b/>
          <w:i/>
        </w:rPr>
        <w:t>Déterminez le montant du résultat fiscal (l’entreprise peut bénéficier du régime des sociétés mères)</w:t>
      </w:r>
    </w:p>
    <w:p w14:paraId="2E343555" w14:textId="5A6C1394" w:rsidR="002658AB" w:rsidRPr="00EF3104" w:rsidRDefault="002658AB" w:rsidP="00BF7A05">
      <w:pPr>
        <w:pStyle w:val="Paragraphedeliste"/>
        <w:numPr>
          <w:ilvl w:val="0"/>
          <w:numId w:val="19"/>
        </w:numPr>
        <w:spacing w:after="200" w:line="276" w:lineRule="auto"/>
        <w:ind w:left="1134" w:hanging="708"/>
        <w:rPr>
          <w:b/>
          <w:i/>
        </w:rPr>
      </w:pPr>
      <w:r w:rsidRPr="001A6F06">
        <w:rPr>
          <w:b/>
          <w:i/>
        </w:rPr>
        <w:t xml:space="preserve">Calculer le montant de l’IS pour l’année </w:t>
      </w:r>
      <w:r>
        <w:rPr>
          <w:b/>
          <w:i/>
        </w:rPr>
        <w:t>202</w:t>
      </w:r>
      <w:r w:rsidR="00310EFC">
        <w:rPr>
          <w:b/>
          <w:i/>
        </w:rPr>
        <w:t>2</w:t>
      </w:r>
      <w:r>
        <w:rPr>
          <w:b/>
          <w:i/>
        </w:rPr>
        <w:t xml:space="preserve"> (l’entreprise ne peut pas bénéficier du régime des PME)</w:t>
      </w:r>
    </w:p>
    <w:p w14:paraId="4FEA9F55" w14:textId="76EF51EC" w:rsidR="00D755A1" w:rsidRDefault="00D755A1" w:rsidP="00E70DCA">
      <w:pPr>
        <w:tabs>
          <w:tab w:val="left" w:pos="527"/>
        </w:tabs>
      </w:pPr>
    </w:p>
    <w:p w14:paraId="28ABD1DD" w14:textId="38551E48" w:rsidR="00D755A1" w:rsidRDefault="00D755A1" w:rsidP="008436C5">
      <w:pPr>
        <w:pStyle w:val="Titre1"/>
      </w:pPr>
      <w:bookmarkStart w:id="14" w:name="_Toc134433344"/>
      <w:r w:rsidRPr="00EF7E5B">
        <w:t xml:space="preserve">THEME </w:t>
      </w:r>
      <w:r>
        <w:t>3</w:t>
      </w:r>
      <w:r w:rsidRPr="00EF7E5B">
        <w:t> : L</w:t>
      </w:r>
      <w:r w:rsidR="006750BB">
        <w:t>es charges déductibles</w:t>
      </w:r>
      <w:bookmarkEnd w:id="14"/>
    </w:p>
    <w:p w14:paraId="34777EC2" w14:textId="77777777" w:rsidR="00C36EAD" w:rsidRPr="00C36EAD" w:rsidRDefault="00C36EAD" w:rsidP="00C36EAD"/>
    <w:p w14:paraId="5626C6F7" w14:textId="05BD646E" w:rsidR="00D755A1" w:rsidRPr="008D7A57" w:rsidRDefault="006750BB" w:rsidP="00BF7A05">
      <w:pPr>
        <w:pStyle w:val="Titre2"/>
        <w:numPr>
          <w:ilvl w:val="0"/>
          <w:numId w:val="20"/>
        </w:numPr>
      </w:pPr>
      <w:bookmarkStart w:id="15" w:name="_Toc134433345"/>
      <w:r>
        <w:t>Principes généraux</w:t>
      </w:r>
      <w:r w:rsidR="001826C9">
        <w:t xml:space="preserve"> – Conditions de déductibilité d’une charge</w:t>
      </w:r>
      <w:r w:rsidR="00C36EAD">
        <w:t xml:space="preserve"> (identiques pour les BIC – Entreprises individuelles)</w:t>
      </w:r>
      <w:bookmarkEnd w:id="15"/>
    </w:p>
    <w:p w14:paraId="379340C2" w14:textId="77777777" w:rsidR="006A4E74" w:rsidRDefault="006A4E74" w:rsidP="00BF7A05">
      <w:pPr>
        <w:pStyle w:val="Paragraphedeliste"/>
        <w:numPr>
          <w:ilvl w:val="0"/>
          <w:numId w:val="21"/>
        </w:numPr>
      </w:pPr>
      <w:r>
        <w:t>Charge engagée dans l’intérêt de l’exploitation</w:t>
      </w:r>
    </w:p>
    <w:p w14:paraId="27283216" w14:textId="77777777" w:rsidR="006A4E74" w:rsidRDefault="006A4E74" w:rsidP="00BF7A05">
      <w:pPr>
        <w:pStyle w:val="Paragraphedeliste"/>
        <w:numPr>
          <w:ilvl w:val="0"/>
          <w:numId w:val="21"/>
        </w:numPr>
      </w:pPr>
      <w:r>
        <w:t>Charge prouvée par une facture</w:t>
      </w:r>
    </w:p>
    <w:p w14:paraId="4C164724" w14:textId="77777777" w:rsidR="006A4E74" w:rsidRDefault="006A4E74" w:rsidP="00BF7A05">
      <w:pPr>
        <w:pStyle w:val="Paragraphedeliste"/>
        <w:numPr>
          <w:ilvl w:val="0"/>
          <w:numId w:val="21"/>
        </w:numPr>
      </w:pPr>
      <w:r>
        <w:t>Charge qui concerne l’exercice fiscal</w:t>
      </w:r>
    </w:p>
    <w:p w14:paraId="0DB3FF0E" w14:textId="77777777" w:rsidR="006A4E74" w:rsidRDefault="006A4E74" w:rsidP="00BF7A05">
      <w:pPr>
        <w:pStyle w:val="Paragraphedeliste"/>
        <w:numPr>
          <w:ilvl w:val="0"/>
          <w:numId w:val="21"/>
        </w:numPr>
      </w:pPr>
      <w:r>
        <w:t>Charge ne doit pas être considérée comme somptuaire</w:t>
      </w:r>
    </w:p>
    <w:p w14:paraId="2D76B747" w14:textId="77777777" w:rsidR="00D9621D" w:rsidRDefault="00D9621D" w:rsidP="00292A31">
      <w:pPr>
        <w:tabs>
          <w:tab w:val="left" w:pos="527"/>
        </w:tabs>
      </w:pPr>
    </w:p>
    <w:p w14:paraId="528B2DBA" w14:textId="7E861012" w:rsidR="00292A31" w:rsidRPr="008D7A57" w:rsidRDefault="00292A31" w:rsidP="00BF7A05">
      <w:pPr>
        <w:pStyle w:val="Titre2"/>
        <w:numPr>
          <w:ilvl w:val="0"/>
          <w:numId w:val="20"/>
        </w:numPr>
      </w:pPr>
      <w:bookmarkStart w:id="16" w:name="_Toc134433346"/>
      <w:r>
        <w:t>Le cas particu</w:t>
      </w:r>
      <w:r w:rsidR="005F1B37">
        <w:t>lier des véhicules de tourismes (loués ou achetés)</w:t>
      </w:r>
      <w:bookmarkEnd w:id="16"/>
    </w:p>
    <w:p w14:paraId="0868FF70" w14:textId="3F7D9497" w:rsidR="005E0817" w:rsidRDefault="005E0817" w:rsidP="0030103B"/>
    <w:p w14:paraId="37C49BAC" w14:textId="06F0B099" w:rsidR="00C70E2A" w:rsidRPr="00B651DD" w:rsidRDefault="00C70E2A" w:rsidP="00C70E2A">
      <w:pPr>
        <w:rPr>
          <w:rFonts w:cstheme="minorHAnsi"/>
        </w:rPr>
      </w:pPr>
      <w:r w:rsidRPr="00B651DD">
        <w:rPr>
          <w:rFonts w:cstheme="minorHAnsi"/>
        </w:rPr>
        <w:t>L</w:t>
      </w:r>
      <w:r w:rsidR="00D46034">
        <w:rPr>
          <w:rFonts w:cstheme="minorHAnsi"/>
        </w:rPr>
        <w:t xml:space="preserve">a loi </w:t>
      </w:r>
      <w:r w:rsidRPr="00B651DD">
        <w:rPr>
          <w:rFonts w:cstheme="minorHAnsi"/>
        </w:rPr>
        <w:t>exclue des charges déductibles pour l'établissement de l'impôt sur les bénéfices, l'amortissement des véhicules immatriculés dans la catégorie des voitures particulières pour la fraction du prix d'acquisition qui excède 18 300 euros, ou 9 900 euros pour les véhicules acquis ou loués (location supérieure à 3 mois) jusqu'au 31 décembre 2016 émettant plus de 200 grammes de dioxyde de carbone (CO</w:t>
      </w:r>
      <w:r w:rsidRPr="00B651DD">
        <w:rPr>
          <w:rFonts w:cstheme="minorHAnsi"/>
          <w:vertAlign w:val="subscript"/>
        </w:rPr>
        <w:t>2</w:t>
      </w:r>
      <w:r w:rsidRPr="00B651DD">
        <w:rPr>
          <w:rFonts w:cstheme="minorHAnsi"/>
        </w:rPr>
        <w:t>) par kilomètre.</w:t>
      </w:r>
    </w:p>
    <w:p w14:paraId="0C94E74F" w14:textId="77777777" w:rsidR="00C70E2A" w:rsidRDefault="00C70E2A" w:rsidP="00C70E2A">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sz w:val="22"/>
          <w:szCs w:val="22"/>
        </w:rPr>
      </w:pPr>
      <w:r w:rsidRPr="00B651DD">
        <w:rPr>
          <w:rFonts w:asciiTheme="minorHAnsi" w:hAnsiTheme="minorHAnsi" w:cstheme="minorHAnsi"/>
          <w:sz w:val="22"/>
          <w:szCs w:val="22"/>
        </w:rPr>
        <w:t xml:space="preserve"> </w:t>
      </w:r>
      <w:r w:rsidRPr="00B651DD">
        <w:rPr>
          <w:rFonts w:asciiTheme="minorHAnsi" w:eastAsiaTheme="minorEastAsia" w:hAnsiTheme="minorHAnsi" w:cstheme="minorHAnsi"/>
          <w:color w:val="000000" w:themeColor="text1"/>
          <w:kern w:val="24"/>
          <w:sz w:val="22"/>
          <w:szCs w:val="22"/>
        </w:rPr>
        <w:t>Pour les véhicules acquis ou loués à compter du 1er janvier 2017, le plafond de déductibilité </w:t>
      </w:r>
    </w:p>
    <w:p w14:paraId="477A82A9" w14:textId="77777777" w:rsidR="00C70E2A" w:rsidRPr="00B651DD" w:rsidRDefault="00C70E2A" w:rsidP="00C70E2A">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B651DD">
        <w:rPr>
          <w:rFonts w:asciiTheme="minorHAnsi" w:eastAsiaTheme="minorEastAsia" w:hAnsiTheme="minorHAnsi" w:cstheme="minorHAnsi"/>
          <w:color w:val="000000" w:themeColor="text1"/>
          <w:kern w:val="24"/>
          <w:sz w:val="22"/>
          <w:szCs w:val="22"/>
        </w:rPr>
        <w:t>est porté à :</w:t>
      </w:r>
    </w:p>
    <w:p w14:paraId="41F379BE" w14:textId="77777777" w:rsidR="00C70E2A" w:rsidRPr="00B651DD" w:rsidRDefault="00C70E2A" w:rsidP="00C70E2A">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B651DD">
        <w:rPr>
          <w:rFonts w:asciiTheme="minorHAnsi" w:eastAsiaTheme="minorEastAsia" w:hAnsiTheme="minorHAnsi" w:cstheme="minorHAnsi"/>
          <w:b/>
          <w:bCs/>
          <w:color w:val="000000" w:themeColor="text1"/>
          <w:kern w:val="24"/>
          <w:sz w:val="22"/>
          <w:szCs w:val="22"/>
        </w:rPr>
        <w:t>- 30 000 euros</w:t>
      </w:r>
      <w:r w:rsidRPr="00B651DD">
        <w:rPr>
          <w:rFonts w:asciiTheme="minorHAnsi" w:eastAsiaTheme="minorEastAsia" w:hAnsiTheme="minorHAnsi" w:cstheme="minorHAnsi"/>
          <w:color w:val="000000" w:themeColor="text1"/>
          <w:kern w:val="24"/>
          <w:sz w:val="22"/>
          <w:szCs w:val="22"/>
        </w:rPr>
        <w:t xml:space="preserve"> pour les véhicules dont le taux d'émission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est inférieur à 20 grammes par kilomètre ;</w:t>
      </w:r>
    </w:p>
    <w:p w14:paraId="34923A87" w14:textId="77777777" w:rsidR="00C70E2A" w:rsidRPr="00B651DD" w:rsidRDefault="00C70E2A" w:rsidP="00C70E2A">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B651DD">
        <w:rPr>
          <w:rFonts w:asciiTheme="minorHAnsi" w:eastAsiaTheme="minorEastAsia" w:hAnsiTheme="minorHAnsi" w:cstheme="minorHAnsi"/>
          <w:b/>
          <w:bCs/>
          <w:color w:val="000000" w:themeColor="text1"/>
          <w:kern w:val="24"/>
          <w:sz w:val="22"/>
          <w:szCs w:val="22"/>
        </w:rPr>
        <w:t>- 20 300 euros</w:t>
      </w:r>
      <w:r w:rsidRPr="00B651DD">
        <w:rPr>
          <w:rFonts w:asciiTheme="minorHAnsi" w:eastAsiaTheme="minorEastAsia" w:hAnsiTheme="minorHAnsi" w:cstheme="minorHAnsi"/>
          <w:color w:val="000000" w:themeColor="text1"/>
          <w:kern w:val="24"/>
          <w:sz w:val="22"/>
          <w:szCs w:val="22"/>
        </w:rPr>
        <w:t xml:space="preserve"> pour les véhicules dont le taux d'émission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est supérieur ou égal à 20 grammes et inférieur à 60 grammes par kilomètre ;</w:t>
      </w:r>
    </w:p>
    <w:p w14:paraId="68DC11FA" w14:textId="77777777" w:rsidR="00C70E2A" w:rsidRPr="00B651DD" w:rsidRDefault="00C70E2A" w:rsidP="00C70E2A">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B651DD">
        <w:rPr>
          <w:rFonts w:asciiTheme="minorHAnsi" w:eastAsiaTheme="minorEastAsia" w:hAnsiTheme="minorHAnsi" w:cstheme="minorHAnsi"/>
          <w:b/>
          <w:bCs/>
          <w:color w:val="000000" w:themeColor="text1"/>
          <w:kern w:val="24"/>
          <w:sz w:val="22"/>
          <w:szCs w:val="22"/>
        </w:rPr>
        <w:t>-18 300 euros</w:t>
      </w:r>
      <w:r w:rsidRPr="00B651DD">
        <w:rPr>
          <w:rFonts w:asciiTheme="minorHAnsi" w:eastAsiaTheme="minorEastAsia" w:hAnsiTheme="minorHAnsi" w:cstheme="minorHAnsi"/>
          <w:color w:val="000000" w:themeColor="text1"/>
          <w:kern w:val="24"/>
          <w:sz w:val="22"/>
          <w:szCs w:val="22"/>
        </w:rPr>
        <w:t xml:space="preserve"> pour les véhicules dont le taux d'émission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est supérieur ou égal à 60 grammes et inférieur à 155 grammes par kilomètre ;</w:t>
      </w:r>
    </w:p>
    <w:p w14:paraId="5DAA81DB" w14:textId="77777777" w:rsidR="00C70E2A" w:rsidRDefault="00C70E2A" w:rsidP="00C70E2A">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sz w:val="22"/>
          <w:szCs w:val="22"/>
        </w:rPr>
      </w:pPr>
      <w:r w:rsidRPr="00B651DD">
        <w:rPr>
          <w:rFonts w:asciiTheme="minorHAnsi" w:eastAsiaTheme="minorEastAsia" w:hAnsiTheme="minorHAnsi" w:cstheme="minorHAnsi"/>
          <w:b/>
          <w:bCs/>
          <w:color w:val="000000" w:themeColor="text1"/>
          <w:kern w:val="24"/>
          <w:sz w:val="22"/>
          <w:szCs w:val="22"/>
        </w:rPr>
        <w:t>- 9 900 euros</w:t>
      </w:r>
      <w:r w:rsidRPr="00B651DD">
        <w:rPr>
          <w:rFonts w:asciiTheme="minorHAnsi" w:eastAsiaTheme="minorEastAsia" w:hAnsiTheme="minorHAnsi" w:cstheme="minorHAnsi"/>
          <w:color w:val="000000" w:themeColor="text1"/>
          <w:kern w:val="24"/>
          <w:sz w:val="22"/>
          <w:szCs w:val="22"/>
        </w:rPr>
        <w:t xml:space="preserve"> pour les véhicules acquis ou loués entre le 1er janvier 2017 et le 31 décembre 2017 émettant plus de 155 grammes de CO</w:t>
      </w:r>
      <w:r w:rsidRPr="00B651DD">
        <w:rPr>
          <w:rFonts w:asciiTheme="minorHAnsi" w:eastAsiaTheme="minorEastAsia" w:hAnsiTheme="minorHAnsi" w:cstheme="minorHAnsi"/>
          <w:color w:val="000000" w:themeColor="text1"/>
          <w:kern w:val="24"/>
          <w:position w:val="-7"/>
          <w:sz w:val="22"/>
          <w:szCs w:val="22"/>
          <w:vertAlign w:val="subscript"/>
        </w:rPr>
        <w:t>2</w:t>
      </w:r>
      <w:r w:rsidRPr="00B651DD">
        <w:rPr>
          <w:rFonts w:asciiTheme="minorHAnsi" w:eastAsiaTheme="minorEastAsia" w:hAnsiTheme="minorHAnsi" w:cstheme="minorHAnsi"/>
          <w:color w:val="000000" w:themeColor="text1"/>
          <w:kern w:val="24"/>
          <w:sz w:val="22"/>
          <w:szCs w:val="22"/>
        </w:rPr>
        <w:t xml:space="preserve"> par kilomètre (le taux de dioxyde diminuera de 5g par année à partir de 2018)</w:t>
      </w:r>
    </w:p>
    <w:p w14:paraId="714486D2" w14:textId="77777777" w:rsidR="00C70E2A" w:rsidRPr="00B651DD" w:rsidRDefault="00C70E2A" w:rsidP="00C70E2A">
      <w:pPr>
        <w:pStyle w:val="NormalWeb"/>
        <w:kinsoku w:val="0"/>
        <w:overflowPunct w:val="0"/>
        <w:spacing w:before="0" w:beforeAutospacing="0" w:after="0" w:afterAutospacing="0"/>
        <w:textAlignment w:val="baseline"/>
        <w:rPr>
          <w:rFonts w:asciiTheme="minorHAnsi" w:hAnsiTheme="minorHAnsi" w:cstheme="minorHAnsi"/>
          <w:sz w:val="22"/>
          <w:szCs w:val="22"/>
        </w:rPr>
      </w:pPr>
    </w:p>
    <w:p w14:paraId="6CF52571" w14:textId="77777777" w:rsidR="00C70E2A" w:rsidRDefault="00C70E2A" w:rsidP="00C70E2A"/>
    <w:p w14:paraId="13AA4355" w14:textId="77777777" w:rsidR="00C70E2A" w:rsidRDefault="00C70E2A" w:rsidP="00C70E2A"/>
    <w:p w14:paraId="05E5E149" w14:textId="77777777" w:rsidR="00C70E2A" w:rsidRDefault="00C70E2A" w:rsidP="00C70E2A">
      <w:r>
        <w:rPr>
          <w:noProof/>
        </w:rPr>
        <w:lastRenderedPageBreak/>
        <w:drawing>
          <wp:anchor distT="0" distB="0" distL="114300" distR="114300" simplePos="0" relativeHeight="251665408" behindDoc="0" locked="0" layoutInCell="1" allowOverlap="1" wp14:anchorId="7EE896DD" wp14:editId="3BF09200">
            <wp:simplePos x="0" y="0"/>
            <wp:positionH relativeFrom="page">
              <wp:posOffset>2019935</wp:posOffset>
            </wp:positionH>
            <wp:positionV relativeFrom="paragraph">
              <wp:posOffset>-571547</wp:posOffset>
            </wp:positionV>
            <wp:extent cx="3265805" cy="2005965"/>
            <wp:effectExtent l="0" t="0" r="0" b="0"/>
            <wp:wrapSquare wrapText="bothSides"/>
            <wp:docPr id="16" name="Image 1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5805" cy="2005965"/>
                    </a:xfrm>
                    <a:prstGeom prst="rect">
                      <a:avLst/>
                    </a:prstGeom>
                    <a:noFill/>
                  </pic:spPr>
                </pic:pic>
              </a:graphicData>
            </a:graphic>
            <wp14:sizeRelH relativeFrom="page">
              <wp14:pctWidth>0</wp14:pctWidth>
            </wp14:sizeRelH>
            <wp14:sizeRelV relativeFrom="page">
              <wp14:pctHeight>0</wp14:pctHeight>
            </wp14:sizeRelV>
          </wp:anchor>
        </w:drawing>
      </w:r>
    </w:p>
    <w:p w14:paraId="5F0052FB" w14:textId="77777777" w:rsidR="00C70E2A" w:rsidRDefault="00C70E2A" w:rsidP="00C70E2A"/>
    <w:p w14:paraId="2A7C607E" w14:textId="77777777" w:rsidR="00C70E2A" w:rsidRDefault="00C70E2A" w:rsidP="00C70E2A"/>
    <w:p w14:paraId="008E9E8A" w14:textId="77777777" w:rsidR="00C70E2A" w:rsidRDefault="00C70E2A" w:rsidP="00C70E2A"/>
    <w:p w14:paraId="7A64C2A9" w14:textId="77777777" w:rsidR="00C70E2A" w:rsidRDefault="00C70E2A" w:rsidP="00C70E2A"/>
    <w:p w14:paraId="068CC5E2" w14:textId="77777777" w:rsidR="00C70E2A" w:rsidRDefault="00C70E2A" w:rsidP="00C70E2A"/>
    <w:p w14:paraId="6190311D" w14:textId="77777777" w:rsidR="00C70E2A" w:rsidRDefault="00C70E2A" w:rsidP="00C70E2A">
      <w:r>
        <w:t xml:space="preserve">Exemple :  </w:t>
      </w:r>
    </w:p>
    <w:p w14:paraId="73B90058" w14:textId="77777777" w:rsidR="00C70E2A" w:rsidRPr="00B651DD" w:rsidRDefault="00C70E2A" w:rsidP="00C70E2A">
      <w:r w:rsidRPr="00B651DD">
        <w:t xml:space="preserve">Contrat de location réalisé </w:t>
      </w:r>
      <w:r w:rsidRPr="00B651DD">
        <w:rPr>
          <w:u w:val="single"/>
        </w:rPr>
        <w:t xml:space="preserve">le 01/07/2018 </w:t>
      </w:r>
      <w:r w:rsidRPr="00B651DD">
        <w:t>(durée 3 ans) d’une Renault Safrane (144g/km de taux de dioxyde) – Amortissement sur 5 ans</w:t>
      </w:r>
    </w:p>
    <w:p w14:paraId="1B4F35DE" w14:textId="77777777" w:rsidR="00C70E2A" w:rsidRPr="00B651DD" w:rsidRDefault="00C70E2A" w:rsidP="00C70E2A">
      <w:pPr>
        <w:spacing w:after="0"/>
      </w:pPr>
      <w:r w:rsidRPr="00B651DD">
        <w:t>Coût de la location mensuelle : 750€ HT</w:t>
      </w:r>
    </w:p>
    <w:p w14:paraId="48D24FE7" w14:textId="77777777" w:rsidR="00C70E2A" w:rsidRPr="00B651DD" w:rsidRDefault="00C70E2A" w:rsidP="00C70E2A">
      <w:pPr>
        <w:spacing w:after="0"/>
      </w:pPr>
      <w:r w:rsidRPr="00B651DD">
        <w:t>Valeur estimée du véhicule : 31000€ TTC</w:t>
      </w:r>
    </w:p>
    <w:p w14:paraId="47502AFB" w14:textId="77777777" w:rsidR="00C70E2A" w:rsidRPr="00B651DD" w:rsidRDefault="00C70E2A" w:rsidP="00C70E2A">
      <w:pPr>
        <w:spacing w:after="0"/>
        <w:rPr>
          <w:b/>
        </w:rPr>
      </w:pPr>
      <w:r w:rsidRPr="00B651DD">
        <w:rPr>
          <w:b/>
        </w:rPr>
        <w:t>Montant de la réintégration de 2018 : (31000/5*6/12) – (18300/5 * 6/12)  = 1270€</w:t>
      </w:r>
    </w:p>
    <w:p w14:paraId="698DC5C2" w14:textId="77777777" w:rsidR="00C70E2A" w:rsidRPr="00B651DD" w:rsidRDefault="00C70E2A" w:rsidP="00C70E2A">
      <w:pPr>
        <w:spacing w:after="0"/>
        <w:rPr>
          <w:b/>
        </w:rPr>
      </w:pPr>
      <w:r w:rsidRPr="00B651DD">
        <w:rPr>
          <w:b/>
        </w:rPr>
        <w:t>Montant de la réintégration de 2019 : (31000/5) – (18300/5 )  = 2540€</w:t>
      </w:r>
    </w:p>
    <w:p w14:paraId="663D5B52" w14:textId="77777777" w:rsidR="006102F2" w:rsidRDefault="006102F2" w:rsidP="0030103B"/>
    <w:p w14:paraId="143B45C8" w14:textId="45E20052" w:rsidR="00436621" w:rsidRPr="008D7A57" w:rsidRDefault="00BE64A6" w:rsidP="004F4796">
      <w:pPr>
        <w:pStyle w:val="Titre2"/>
        <w:numPr>
          <w:ilvl w:val="0"/>
          <w:numId w:val="54"/>
        </w:numPr>
      </w:pPr>
      <w:bookmarkStart w:id="17" w:name="_Toc134433347"/>
      <w:r>
        <w:t>Les règles spécifiques aux sociétés</w:t>
      </w:r>
      <w:bookmarkEnd w:id="17"/>
    </w:p>
    <w:p w14:paraId="26F38F3B" w14:textId="0E482815" w:rsidR="006102F2" w:rsidRDefault="006102F2" w:rsidP="0030103B"/>
    <w:p w14:paraId="1CDC4A22" w14:textId="77777777" w:rsidR="00EB33EE" w:rsidRDefault="00EB33EE" w:rsidP="00EB33EE">
      <w:pPr>
        <w:pStyle w:val="Titre2"/>
      </w:pPr>
      <w:bookmarkStart w:id="18" w:name="_Toc134433348"/>
      <w:r>
        <w:t>Les intérêts de comptes courants d’associés</w:t>
      </w:r>
      <w:bookmarkEnd w:id="18"/>
    </w:p>
    <w:p w14:paraId="4A14AD4E" w14:textId="77777777" w:rsidR="00EB33EE" w:rsidRDefault="00EB33EE" w:rsidP="00EB33EE"/>
    <w:p w14:paraId="16495C19" w14:textId="77777777" w:rsidR="00EB33EE" w:rsidRPr="00FE3B5F" w:rsidRDefault="00EB33EE" w:rsidP="00EB33EE">
      <w:r w:rsidRPr="00FE3B5F">
        <w:t xml:space="preserve">Les comptes courants correspondent à des sommes appartenant aux associés mais laissé à la disposition de la société. </w:t>
      </w:r>
    </w:p>
    <w:p w14:paraId="175EE348" w14:textId="77777777" w:rsidR="00EB33EE" w:rsidRPr="00FE3B5F" w:rsidRDefault="00EB33EE" w:rsidP="00EB33EE">
      <w:r w:rsidRPr="00FE3B5F">
        <w:t>Il s’agit en fait d’un prêt accordé par les associés à leur société.</w:t>
      </w:r>
    </w:p>
    <w:p w14:paraId="2E41FD7A" w14:textId="77777777" w:rsidR="00EB33EE" w:rsidRDefault="00EB33EE" w:rsidP="00EB33EE">
      <w:r>
        <w:t xml:space="preserve">Conditions de déductibilité : </w:t>
      </w:r>
    </w:p>
    <w:p w14:paraId="34A5ED44" w14:textId="77777777" w:rsidR="00EB33EE" w:rsidRDefault="00EB33EE" w:rsidP="00BF7A05">
      <w:pPr>
        <w:pStyle w:val="Paragraphedeliste"/>
        <w:numPr>
          <w:ilvl w:val="0"/>
          <w:numId w:val="3"/>
        </w:numPr>
      </w:pPr>
      <w:r>
        <w:t>Capital de la société doit être entièrement libéré</w:t>
      </w:r>
    </w:p>
    <w:p w14:paraId="5C8C092A" w14:textId="77777777" w:rsidR="00EB33EE" w:rsidRDefault="00EB33EE" w:rsidP="00BF7A05">
      <w:pPr>
        <w:pStyle w:val="Paragraphedeliste"/>
        <w:numPr>
          <w:ilvl w:val="0"/>
          <w:numId w:val="3"/>
        </w:numPr>
      </w:pPr>
      <w:r>
        <w:t>Respect du taux moyen bancaire de l’année pour rémunérer les comptes courants</w:t>
      </w:r>
    </w:p>
    <w:p w14:paraId="03488AB2" w14:textId="20D27215" w:rsidR="00EB33EE" w:rsidRDefault="00EB33EE" w:rsidP="00BF7A05">
      <w:pPr>
        <w:pStyle w:val="Paragraphedeliste"/>
        <w:numPr>
          <w:ilvl w:val="0"/>
          <w:numId w:val="3"/>
        </w:numPr>
      </w:pPr>
      <w:r>
        <w:t>Taux moyen bancaire de 202</w:t>
      </w:r>
      <w:r w:rsidR="00AC2EF2">
        <w:t>2</w:t>
      </w:r>
      <w:r>
        <w:t xml:space="preserve"> : </w:t>
      </w:r>
      <w:r w:rsidR="00AC2EF2">
        <w:t>2.21</w:t>
      </w:r>
      <w:r>
        <w:t>%</w:t>
      </w:r>
    </w:p>
    <w:p w14:paraId="10FD7A80" w14:textId="77777777" w:rsidR="00EB33EE" w:rsidRDefault="00EB33EE" w:rsidP="00EB33EE">
      <w:bookmarkStart w:id="19" w:name="_Hlk92818870"/>
      <w:r>
        <w:t xml:space="preserve">Exemple : </w:t>
      </w:r>
    </w:p>
    <w:p w14:paraId="67513DF1" w14:textId="1CEA89D4" w:rsidR="00EB33EE" w:rsidRPr="009E5137" w:rsidRDefault="00EB33EE" w:rsidP="00EB33EE">
      <w:r w:rsidRPr="009E5137">
        <w:t xml:space="preserve">1 associé d’une </w:t>
      </w:r>
      <w:r>
        <w:t>société</w:t>
      </w:r>
      <w:r w:rsidRPr="009E5137">
        <w:t xml:space="preserve"> a laissés en comptes courants : 10000€ </w:t>
      </w:r>
      <w:r>
        <w:t>toute l’année 202</w:t>
      </w:r>
      <w:r w:rsidR="00AC2EF2">
        <w:t>2</w:t>
      </w:r>
      <w:r w:rsidRPr="009E5137">
        <w:t>. La SA a rémunéré le compte courant à 2,50%.</w:t>
      </w:r>
    </w:p>
    <w:p w14:paraId="32C2354C" w14:textId="77777777" w:rsidR="00EB33EE" w:rsidRPr="009E5137" w:rsidRDefault="00EB33EE" w:rsidP="00BF7A05">
      <w:pPr>
        <w:pStyle w:val="Paragraphedeliste"/>
        <w:numPr>
          <w:ilvl w:val="0"/>
          <w:numId w:val="26"/>
        </w:numPr>
      </w:pPr>
      <w:r w:rsidRPr="009E5137">
        <w:t>Intérêts versés : 10000* 2,50% =</w:t>
      </w:r>
      <w:r>
        <w:t xml:space="preserve"> 250€</w:t>
      </w:r>
    </w:p>
    <w:p w14:paraId="5F8369EB" w14:textId="51A78CDF" w:rsidR="00EB33EE" w:rsidRPr="009E5137" w:rsidRDefault="00EB33EE" w:rsidP="00BF7A05">
      <w:pPr>
        <w:pStyle w:val="Paragraphedeliste"/>
        <w:numPr>
          <w:ilvl w:val="0"/>
          <w:numId w:val="26"/>
        </w:numPr>
      </w:pPr>
      <w:r w:rsidRPr="009E5137">
        <w:t xml:space="preserve">Limite fiscale : 10000 * </w:t>
      </w:r>
      <w:r w:rsidR="00AC2EF2">
        <w:t>2.21</w:t>
      </w:r>
      <w:r w:rsidRPr="009E5137">
        <w:t xml:space="preserve">% </w:t>
      </w:r>
      <w:r>
        <w:t xml:space="preserve">= </w:t>
      </w:r>
      <w:r w:rsidR="00AC2EF2">
        <w:t>221</w:t>
      </w:r>
      <w:r>
        <w:t>€</w:t>
      </w:r>
    </w:p>
    <w:p w14:paraId="4F8336E2" w14:textId="16330DB1" w:rsidR="00EB33EE" w:rsidRPr="00FE3B5F" w:rsidRDefault="00EB33EE" w:rsidP="00BF7A05">
      <w:pPr>
        <w:pStyle w:val="Paragraphedeliste"/>
        <w:numPr>
          <w:ilvl w:val="0"/>
          <w:numId w:val="26"/>
        </w:numPr>
      </w:pPr>
      <w:r w:rsidRPr="009E5137">
        <w:rPr>
          <w:b/>
          <w:bCs/>
        </w:rPr>
        <w:t xml:space="preserve">Montant de la réintégration : 250€ - </w:t>
      </w:r>
      <w:r w:rsidR="00AC2EF2">
        <w:rPr>
          <w:b/>
          <w:bCs/>
        </w:rPr>
        <w:t>221</w:t>
      </w:r>
      <w:r w:rsidRPr="009E5137">
        <w:rPr>
          <w:b/>
          <w:bCs/>
        </w:rPr>
        <w:t xml:space="preserve">€ = </w:t>
      </w:r>
      <w:r w:rsidR="00AC2EF2">
        <w:rPr>
          <w:b/>
          <w:bCs/>
        </w:rPr>
        <w:t>29</w:t>
      </w:r>
      <w:r w:rsidRPr="009E5137">
        <w:rPr>
          <w:b/>
          <w:bCs/>
        </w:rPr>
        <w:t>€</w:t>
      </w:r>
    </w:p>
    <w:bookmarkEnd w:id="19"/>
    <w:p w14:paraId="77DD661F" w14:textId="77777777" w:rsidR="00EB33EE" w:rsidRDefault="00EB33EE" w:rsidP="00EB33EE">
      <w:pPr>
        <w:rPr>
          <w:b/>
          <w:u w:val="single"/>
        </w:rPr>
      </w:pPr>
    </w:p>
    <w:p w14:paraId="3B6B7223" w14:textId="77777777" w:rsidR="00EB33EE" w:rsidRDefault="00EB33EE" w:rsidP="00EB33EE">
      <w:pPr>
        <w:pStyle w:val="Titre2"/>
      </w:pPr>
      <w:bookmarkStart w:id="20" w:name="_Toc134433349"/>
      <w:r>
        <w:t>Les jetons de présence versés aux administrateurs</w:t>
      </w:r>
      <w:bookmarkEnd w:id="20"/>
    </w:p>
    <w:p w14:paraId="240678E4" w14:textId="77777777" w:rsidR="00EB33EE" w:rsidRDefault="00EB33EE" w:rsidP="00EB33EE">
      <w:r>
        <w:t xml:space="preserve"> </w:t>
      </w:r>
    </w:p>
    <w:p w14:paraId="275883F1" w14:textId="77777777" w:rsidR="00EB33EE" w:rsidRDefault="00EB33EE" w:rsidP="00EB33EE">
      <w:r w:rsidRPr="00C94C3A">
        <w:t>L'</w:t>
      </w:r>
      <w:r w:rsidRPr="00C94C3A">
        <w:rPr>
          <w:b/>
          <w:bCs/>
        </w:rPr>
        <w:t>assemblée générale</w:t>
      </w:r>
      <w:r w:rsidRPr="00C94C3A">
        <w:t> peut allouer aux administrateurs en rémunération de leur </w:t>
      </w:r>
      <w:r w:rsidRPr="00C94C3A">
        <w:rPr>
          <w:b/>
          <w:bCs/>
        </w:rPr>
        <w:t>activité</w:t>
      </w:r>
      <w:r w:rsidRPr="00C94C3A">
        <w:t>, à titre de </w:t>
      </w:r>
      <w:r w:rsidRPr="00C94C3A">
        <w:rPr>
          <w:b/>
          <w:bCs/>
        </w:rPr>
        <w:t>jetons</w:t>
      </w:r>
      <w:r w:rsidRPr="00C94C3A">
        <w:t> de </w:t>
      </w:r>
      <w:r w:rsidRPr="00C94C3A">
        <w:rPr>
          <w:b/>
          <w:bCs/>
        </w:rPr>
        <w:t>présence</w:t>
      </w:r>
      <w:r w:rsidRPr="00C94C3A">
        <w:t>, une </w:t>
      </w:r>
      <w:r w:rsidRPr="00C94C3A">
        <w:rPr>
          <w:b/>
          <w:bCs/>
        </w:rPr>
        <w:t>somme fixe annuelle</w:t>
      </w:r>
      <w:r w:rsidRPr="00C94C3A">
        <w:t xml:space="preserve"> que cette assemblée détermine sans être liée par des dispositions statutaires ou des décisions antérieures. </w:t>
      </w:r>
    </w:p>
    <w:p w14:paraId="13119820" w14:textId="77777777" w:rsidR="00BC2C2B" w:rsidRDefault="00BC2C2B" w:rsidP="00EB33EE"/>
    <w:p w14:paraId="09CA8879" w14:textId="32C38D54" w:rsidR="00EB33EE" w:rsidRDefault="00EB33EE" w:rsidP="00EB33EE">
      <w:r w:rsidRPr="00C94C3A">
        <w:lastRenderedPageBreak/>
        <w:t xml:space="preserve">Il s'agit d'un dispositif à double détente : </w:t>
      </w:r>
    </w:p>
    <w:p w14:paraId="39E24E38" w14:textId="77777777" w:rsidR="00EB33EE" w:rsidRDefault="00EB33EE" w:rsidP="00BF7A05">
      <w:pPr>
        <w:pStyle w:val="Paragraphedeliste"/>
        <w:numPr>
          <w:ilvl w:val="0"/>
          <w:numId w:val="27"/>
        </w:numPr>
      </w:pPr>
      <w:r w:rsidRPr="00C94C3A">
        <w:t>L’assemblée générale détermine tous les ans une somme fixe globale au titre de </w:t>
      </w:r>
      <w:r w:rsidRPr="00C94C3A">
        <w:rPr>
          <w:b/>
          <w:bCs/>
        </w:rPr>
        <w:t>jetons</w:t>
      </w:r>
      <w:r w:rsidRPr="00C94C3A">
        <w:t> de </w:t>
      </w:r>
      <w:r w:rsidRPr="00C94C3A">
        <w:rPr>
          <w:b/>
          <w:bCs/>
        </w:rPr>
        <w:t>présence</w:t>
      </w:r>
      <w:r w:rsidRPr="00C94C3A">
        <w:t xml:space="preserve"> ; </w:t>
      </w:r>
    </w:p>
    <w:p w14:paraId="39DF8007" w14:textId="77777777" w:rsidR="00EB33EE" w:rsidRPr="00C94C3A" w:rsidRDefault="00EB33EE" w:rsidP="00BF7A05">
      <w:pPr>
        <w:pStyle w:val="Paragraphedeliste"/>
        <w:numPr>
          <w:ilvl w:val="0"/>
          <w:numId w:val="27"/>
        </w:numPr>
      </w:pPr>
      <w:r w:rsidRPr="00C94C3A">
        <w:t>Puis le conseil d'administration répartit</w:t>
      </w:r>
      <w:r>
        <w:t xml:space="preserve"> </w:t>
      </w:r>
      <w:r w:rsidRPr="00C94C3A">
        <w:t>le </w:t>
      </w:r>
      <w:r w:rsidRPr="00C94C3A">
        <w:rPr>
          <w:b/>
          <w:bCs/>
        </w:rPr>
        <w:t>montant</w:t>
      </w:r>
      <w:r w:rsidRPr="00C94C3A">
        <w:t> des </w:t>
      </w:r>
      <w:r w:rsidRPr="00C94C3A">
        <w:rPr>
          <w:b/>
          <w:bCs/>
        </w:rPr>
        <w:t>jetons</w:t>
      </w:r>
      <w:r w:rsidRPr="00C94C3A">
        <w:t> de </w:t>
      </w:r>
      <w:r w:rsidRPr="00C94C3A">
        <w:rPr>
          <w:b/>
          <w:bCs/>
        </w:rPr>
        <w:t xml:space="preserve">présence </w:t>
      </w:r>
      <w:r w:rsidRPr="00C94C3A">
        <w:t>entre les administrateurs.</w:t>
      </w:r>
    </w:p>
    <w:p w14:paraId="4E3F6389" w14:textId="77777777" w:rsidR="00EB33EE" w:rsidRDefault="00EB33EE" w:rsidP="00EB33EE">
      <w:r w:rsidRPr="00C94C3A">
        <w:t>L'assemblée générale dispose d'une </w:t>
      </w:r>
      <w:r w:rsidRPr="00C94C3A">
        <w:rPr>
          <w:b/>
          <w:bCs/>
        </w:rPr>
        <w:t>liberté totale</w:t>
      </w:r>
      <w:r w:rsidRPr="00C94C3A">
        <w:t> dans la détermination du </w:t>
      </w:r>
      <w:r w:rsidRPr="00C94C3A">
        <w:rPr>
          <w:b/>
          <w:bCs/>
        </w:rPr>
        <w:t>montant</w:t>
      </w:r>
      <w:r w:rsidRPr="00C94C3A">
        <w:t> global des </w:t>
      </w:r>
      <w:r w:rsidRPr="00C94C3A">
        <w:rPr>
          <w:b/>
          <w:bCs/>
        </w:rPr>
        <w:t>jetons</w:t>
      </w:r>
      <w:r w:rsidRPr="00C94C3A">
        <w:t>. Le conseil d'administration dispose de la même liberté dans la répartition : il est donc en droit de répartir les </w:t>
      </w:r>
      <w:r w:rsidRPr="00C94C3A">
        <w:rPr>
          <w:b/>
          <w:bCs/>
        </w:rPr>
        <w:t>jetons</w:t>
      </w:r>
      <w:r w:rsidRPr="00C94C3A">
        <w:t> de </w:t>
      </w:r>
      <w:r w:rsidRPr="00C94C3A">
        <w:rPr>
          <w:b/>
          <w:bCs/>
        </w:rPr>
        <w:t>présence</w:t>
      </w:r>
      <w:r w:rsidRPr="00C94C3A">
        <w:t> sans tenir compte de l'assiduité des administrateurs ou encore d'arrêter une répartition inégalitaire.</w:t>
      </w:r>
    </w:p>
    <w:p w14:paraId="70DA542F" w14:textId="77777777" w:rsidR="00EB33EE" w:rsidRDefault="00EB33EE" w:rsidP="00EB33EE">
      <w:r>
        <w:t>Cette rémunération est limitée fiscalement, par administrateur, selon l’effectif de la société :</w:t>
      </w:r>
    </w:p>
    <w:p w14:paraId="02DC91FA" w14:textId="77777777" w:rsidR="00EB33EE" w:rsidRDefault="00EB33EE" w:rsidP="00BF7A05">
      <w:pPr>
        <w:pStyle w:val="Paragraphedeliste"/>
        <w:numPr>
          <w:ilvl w:val="0"/>
          <w:numId w:val="28"/>
        </w:numPr>
      </w:pPr>
      <w:r w:rsidRPr="00C94C3A">
        <w:rPr>
          <w:b/>
        </w:rPr>
        <w:t>Pour les sociétés entre 5 et 200 salariés</w:t>
      </w:r>
      <w:r w:rsidRPr="00C94C3A">
        <w:rPr>
          <w:b/>
        </w:rPr>
        <w:tab/>
      </w:r>
      <w:r>
        <w:t>: 5% de la moyenne des salaires des 5 personnes les mieux rémunérées dans la société</w:t>
      </w:r>
    </w:p>
    <w:p w14:paraId="62D8E3E2" w14:textId="77777777" w:rsidR="00EB33EE" w:rsidRDefault="00EB33EE" w:rsidP="00BF7A05">
      <w:pPr>
        <w:pStyle w:val="Paragraphedeliste"/>
        <w:numPr>
          <w:ilvl w:val="0"/>
          <w:numId w:val="28"/>
        </w:numPr>
      </w:pPr>
      <w:r w:rsidRPr="00C94C3A">
        <w:rPr>
          <w:b/>
        </w:rPr>
        <w:t>Pour les sociétés de plus de 200 salariés</w:t>
      </w:r>
      <w:r>
        <w:tab/>
        <w:t>: 5% de la moyenne des salaires des 10 personnes les mieux rémunérées dans la société</w:t>
      </w:r>
    </w:p>
    <w:p w14:paraId="35AB3A8F" w14:textId="77777777" w:rsidR="00EB33EE" w:rsidRPr="00757E2E" w:rsidRDefault="00EB33EE" w:rsidP="00EB33EE">
      <w:pPr>
        <w:ind w:left="360"/>
        <w:jc w:val="both"/>
        <w:rPr>
          <w:rFonts w:cstheme="minorHAnsi"/>
          <w:color w:val="000000"/>
          <w:shd w:val="clear" w:color="auto" w:fill="FFFFFF"/>
        </w:rPr>
      </w:pPr>
      <w:r w:rsidRPr="00C94C3A">
        <w:rPr>
          <w:rFonts w:cstheme="minorHAnsi"/>
          <w:color w:val="000000"/>
          <w:shd w:val="clear" w:color="auto" w:fill="FFFFFF"/>
        </w:rPr>
        <w:t xml:space="preserve">La limitation </w:t>
      </w:r>
      <w:r>
        <w:rPr>
          <w:rFonts w:cstheme="minorHAnsi"/>
          <w:color w:val="000000"/>
          <w:shd w:val="clear" w:color="auto" w:fill="FFFFFF"/>
        </w:rPr>
        <w:t>calculée</w:t>
      </w:r>
      <w:r w:rsidRPr="00C94C3A">
        <w:rPr>
          <w:rFonts w:cstheme="minorHAnsi"/>
          <w:color w:val="000000"/>
          <w:shd w:val="clear" w:color="auto" w:fill="FFFFFF"/>
        </w:rPr>
        <w:t xml:space="preserve"> s'applique à la rémunération collective allouée au conseil par l'assemblée générale sans qu'il y ait lieu de tenir compte, le cas échéant, ni de la répartition inégalitaire pratiquée par le conseil au profit de certains de ses membres,</w:t>
      </w:r>
    </w:p>
    <w:p w14:paraId="04F2482F" w14:textId="77777777" w:rsidR="00EB33EE" w:rsidRDefault="00EB33EE" w:rsidP="00EB33EE">
      <w:r>
        <w:t xml:space="preserve">Exemple : </w:t>
      </w:r>
    </w:p>
    <w:p w14:paraId="5DC7EA72" w14:textId="77777777" w:rsidR="00EB33EE" w:rsidRPr="009E5137" w:rsidRDefault="00EB33EE" w:rsidP="00EB33EE">
      <w:r>
        <w:t>Une société de 65 salariés à versé une somme globale de jetons de présence à ses 4 administrateurs de 21000€. Les 4 administrateurs ont été présents toute l’année. La moyenne de 5 meilleures rémunérations de la société est de 88000€ pour l’année</w:t>
      </w:r>
    </w:p>
    <w:p w14:paraId="5979FA2B" w14:textId="77777777" w:rsidR="00EB33EE" w:rsidRPr="009E5137" w:rsidRDefault="00EB33EE" w:rsidP="00BF7A05">
      <w:pPr>
        <w:pStyle w:val="Paragraphedeliste"/>
        <w:numPr>
          <w:ilvl w:val="0"/>
          <w:numId w:val="26"/>
        </w:numPr>
      </w:pPr>
      <w:r>
        <w:t>Calcul de la limite fiscale   4 * 5% * 88000€ = 17600€</w:t>
      </w:r>
    </w:p>
    <w:p w14:paraId="40F78FB6" w14:textId="0B757DBE" w:rsidR="00EB33EE" w:rsidRPr="00EF0E7C" w:rsidRDefault="00EB33EE" w:rsidP="00BF7A05">
      <w:pPr>
        <w:pStyle w:val="Paragraphedeliste"/>
        <w:numPr>
          <w:ilvl w:val="0"/>
          <w:numId w:val="26"/>
        </w:numPr>
      </w:pPr>
      <w:r w:rsidRPr="009E5137">
        <w:rPr>
          <w:b/>
          <w:bCs/>
        </w:rPr>
        <w:t xml:space="preserve">Montant de la réintégration : </w:t>
      </w:r>
      <w:r>
        <w:rPr>
          <w:b/>
          <w:bCs/>
        </w:rPr>
        <w:t>21000€ – 17600€ = 3400€</w:t>
      </w:r>
    </w:p>
    <w:p w14:paraId="74512011" w14:textId="77777777" w:rsidR="00EB33EE" w:rsidRDefault="00EB33EE" w:rsidP="00EF0E7C">
      <w:pPr>
        <w:pStyle w:val="Titre2"/>
        <w:rPr>
          <w:rFonts w:eastAsia="Calibri"/>
        </w:rPr>
      </w:pPr>
      <w:bookmarkStart w:id="21" w:name="_Toc134433350"/>
      <w:r>
        <w:rPr>
          <w:rFonts w:eastAsia="Calibri"/>
        </w:rPr>
        <w:t>Les autres charges non déductibles</w:t>
      </w:r>
      <w:bookmarkEnd w:id="21"/>
    </w:p>
    <w:p w14:paraId="67481C0B" w14:textId="77777777" w:rsidR="00EB33EE" w:rsidRDefault="00EB33EE" w:rsidP="00EB33EE"/>
    <w:p w14:paraId="5468B32D" w14:textId="77777777" w:rsidR="00EB33EE" w:rsidRDefault="00EB33EE" w:rsidP="00BF7A05">
      <w:pPr>
        <w:pStyle w:val="Paragraphedeliste"/>
        <w:numPr>
          <w:ilvl w:val="0"/>
          <w:numId w:val="25"/>
        </w:numPr>
        <w:jc w:val="both"/>
      </w:pPr>
      <w:r>
        <w:t>Les amendes et pénalités</w:t>
      </w:r>
    </w:p>
    <w:p w14:paraId="4FAEB5BD" w14:textId="77777777" w:rsidR="00EB33EE" w:rsidRDefault="00EB33EE" w:rsidP="00BF7A05">
      <w:pPr>
        <w:pStyle w:val="Paragraphedeliste"/>
        <w:numPr>
          <w:ilvl w:val="0"/>
          <w:numId w:val="25"/>
        </w:numPr>
        <w:jc w:val="both"/>
      </w:pPr>
      <w:r>
        <w:t>Certains impôts (IS et TVS)</w:t>
      </w:r>
    </w:p>
    <w:p w14:paraId="7C7EFF2E" w14:textId="77777777" w:rsidR="00EB33EE" w:rsidRDefault="00EB33EE" w:rsidP="00BF7A05">
      <w:pPr>
        <w:pStyle w:val="Paragraphedeliste"/>
        <w:numPr>
          <w:ilvl w:val="0"/>
          <w:numId w:val="25"/>
        </w:numPr>
        <w:jc w:val="both"/>
      </w:pPr>
      <w:r>
        <w:t>La participation des salariés aux résultats de l’entreprise</w:t>
      </w:r>
    </w:p>
    <w:p w14:paraId="2F107AA7" w14:textId="77777777" w:rsidR="00EB33EE" w:rsidRPr="0086574B" w:rsidRDefault="00EB33EE" w:rsidP="00BF7A05">
      <w:pPr>
        <w:pStyle w:val="Paragraphedeliste"/>
        <w:numPr>
          <w:ilvl w:val="1"/>
          <w:numId w:val="25"/>
        </w:numPr>
        <w:jc w:val="both"/>
      </w:pPr>
      <w:r>
        <w:t>Il s’agit d’une quote-part du bénéfice versé aux salariés. Le montant de la participation d’une année est versée l’année suivante. En fiscalité la participation est déductible l’année de son versement. Par conséquent la participation de l’année N est déductible en N+1. Elle doit donc être réintégrée en N</w:t>
      </w:r>
    </w:p>
    <w:p w14:paraId="263E24B9" w14:textId="77777777" w:rsidR="00EB33EE" w:rsidRDefault="00EB33EE" w:rsidP="00BF7A05">
      <w:pPr>
        <w:pStyle w:val="Paragraphedeliste"/>
        <w:numPr>
          <w:ilvl w:val="0"/>
          <w:numId w:val="25"/>
        </w:numPr>
        <w:jc w:val="both"/>
      </w:pPr>
      <w:r>
        <w:t>Les assurances vie</w:t>
      </w:r>
    </w:p>
    <w:p w14:paraId="39138EB2" w14:textId="77777777" w:rsidR="00EB33EE" w:rsidRDefault="00EB33EE" w:rsidP="00BF7A05">
      <w:pPr>
        <w:pStyle w:val="Paragraphedeliste"/>
        <w:numPr>
          <w:ilvl w:val="1"/>
          <w:numId w:val="25"/>
        </w:numPr>
        <w:jc w:val="both"/>
      </w:pPr>
      <w:r>
        <w:t>Une société peut s’assurer contre le risque qu’un de ses salariés ne puisse plus (définitivement ou pendant une période plus ou moins longue) exercer son activité. Pour être autorisée fiscalement, il est nécessaire que le salarié assuré soit considéré « Homme clé » de l’entreprise.</w:t>
      </w:r>
    </w:p>
    <w:p w14:paraId="3E561310" w14:textId="77777777" w:rsidR="00EB33EE" w:rsidRDefault="00EB33EE" w:rsidP="00BF7A05">
      <w:pPr>
        <w:pStyle w:val="Paragraphedeliste"/>
        <w:numPr>
          <w:ilvl w:val="1"/>
          <w:numId w:val="25"/>
        </w:numPr>
        <w:jc w:val="both"/>
      </w:pPr>
      <w:r>
        <w:t>Afin de se couvrir contre le risque de non-paiement d’un prêt, une société peux être amenée à souscrire ç une assurance. Cette assurance est autorisée fiscalement si elle est une condition indispensable à l’obtention du prêt (assurance exigée par la banque)</w:t>
      </w:r>
    </w:p>
    <w:p w14:paraId="072622D5" w14:textId="77777777" w:rsidR="00EB33EE" w:rsidRDefault="00EB33EE" w:rsidP="00BF7A05">
      <w:pPr>
        <w:pStyle w:val="Paragraphedeliste"/>
        <w:numPr>
          <w:ilvl w:val="0"/>
          <w:numId w:val="25"/>
        </w:numPr>
        <w:jc w:val="both"/>
      </w:pPr>
      <w:r>
        <w:t>Les dons aux associations (utilité publique ou intérêt général)</w:t>
      </w:r>
    </w:p>
    <w:p w14:paraId="545F6F07" w14:textId="33AECFB6" w:rsidR="00EB33EE" w:rsidRPr="0076254C" w:rsidRDefault="00EB33EE" w:rsidP="00BF7A05">
      <w:pPr>
        <w:pStyle w:val="Paragraphedeliste"/>
        <w:numPr>
          <w:ilvl w:val="1"/>
          <w:numId w:val="25"/>
        </w:numPr>
        <w:jc w:val="both"/>
      </w:pPr>
      <w:r>
        <w:t xml:space="preserve">Les dons permettent de réduire son IS à payer d’un montant qui correspond à 60% du montant du don (dans la limite de 5/000 du CA HT). Par conséquent si </w:t>
      </w:r>
      <w:r>
        <w:lastRenderedPageBreak/>
        <w:t xml:space="preserve">les permettent de réduite le montant de l’IS </w:t>
      </w:r>
      <w:proofErr w:type="spellStart"/>
      <w:r>
        <w:t>ile</w:t>
      </w:r>
      <w:proofErr w:type="spellEnd"/>
      <w:r>
        <w:t xml:space="preserve"> ne peuvent être déductibles fiscalement (il est donc nécessaire de réintégrer le montant du don pour la détermination du résultat fiscal)</w:t>
      </w:r>
    </w:p>
    <w:p w14:paraId="6C3333C3" w14:textId="33E662AA" w:rsidR="00EB33EE" w:rsidRPr="008C1610" w:rsidRDefault="00EB33EE" w:rsidP="00EF0E7C">
      <w:pPr>
        <w:pStyle w:val="Titre3"/>
        <w:rPr>
          <w:rFonts w:eastAsia="Calibri"/>
        </w:rPr>
      </w:pPr>
      <w:bookmarkStart w:id="22" w:name="_Toc134433351"/>
      <w:r>
        <w:rPr>
          <w:rFonts w:eastAsia="Calibri"/>
        </w:rPr>
        <w:t xml:space="preserve">Exercice </w:t>
      </w:r>
      <w:r w:rsidR="00861AB6">
        <w:rPr>
          <w:rFonts w:eastAsia="Calibri"/>
        </w:rPr>
        <w:t>5</w:t>
      </w:r>
      <w:bookmarkEnd w:id="22"/>
      <w:r w:rsidRPr="008C1610">
        <w:rPr>
          <w:rFonts w:eastAsia="Calibri"/>
        </w:rPr>
        <w:t xml:space="preserve"> </w:t>
      </w:r>
    </w:p>
    <w:p w14:paraId="0355AB71" w14:textId="79D3B71C" w:rsidR="00EB33EE" w:rsidRPr="008C1610" w:rsidRDefault="00EB33EE" w:rsidP="00EB33EE">
      <w:pPr>
        <w:ind w:left="426"/>
        <w:jc w:val="both"/>
        <w:rPr>
          <w:rFonts w:ascii="Calibri" w:eastAsia="Calibri" w:hAnsi="Calibri" w:cs="Times New Roman"/>
        </w:rPr>
      </w:pPr>
      <w:r w:rsidRPr="008C1610">
        <w:rPr>
          <w:rFonts w:ascii="Calibri" w:eastAsia="Calibri" w:hAnsi="Calibri" w:cs="Times New Roman"/>
        </w:rPr>
        <w:t xml:space="preserve">La société </w:t>
      </w:r>
      <w:r>
        <w:rPr>
          <w:rFonts w:ascii="Calibri" w:eastAsia="Calibri" w:hAnsi="Calibri" w:cs="Times New Roman"/>
        </w:rPr>
        <w:t>MILLER</w:t>
      </w:r>
      <w:r w:rsidRPr="008C1610">
        <w:rPr>
          <w:rFonts w:ascii="Calibri" w:eastAsia="Calibri" w:hAnsi="Calibri" w:cs="Times New Roman"/>
        </w:rPr>
        <w:t xml:space="preserve"> a réalisé les dons suivants pour l’année </w:t>
      </w:r>
      <w:r>
        <w:rPr>
          <w:rFonts w:ascii="Calibri" w:eastAsia="Calibri" w:hAnsi="Calibri" w:cs="Times New Roman"/>
        </w:rPr>
        <w:t>202</w:t>
      </w:r>
      <w:r w:rsidR="00F95BAE">
        <w:rPr>
          <w:rFonts w:ascii="Calibri" w:eastAsia="Calibri" w:hAnsi="Calibri" w:cs="Times New Roman"/>
        </w:rPr>
        <w:t>2</w:t>
      </w:r>
    </w:p>
    <w:p w14:paraId="089EBB3C" w14:textId="77777777" w:rsidR="00EB33EE" w:rsidRPr="008C1610" w:rsidRDefault="00EB33EE" w:rsidP="00EB33EE">
      <w:pPr>
        <w:spacing w:after="0"/>
        <w:ind w:left="425"/>
        <w:jc w:val="both"/>
        <w:rPr>
          <w:rFonts w:ascii="Calibri" w:eastAsia="Calibri" w:hAnsi="Calibri" w:cs="Times New Roman"/>
        </w:rPr>
      </w:pPr>
      <w:r w:rsidRPr="008C1610">
        <w:rPr>
          <w:rFonts w:ascii="Calibri" w:eastAsia="Calibri" w:hAnsi="Calibri" w:cs="Times New Roman"/>
        </w:rPr>
        <w:t>-Don à la fondation de France : 5 000€</w:t>
      </w:r>
    </w:p>
    <w:p w14:paraId="4C81B494" w14:textId="77777777" w:rsidR="00EB33EE" w:rsidRPr="008C1610" w:rsidRDefault="00EB33EE" w:rsidP="00EB33EE">
      <w:pPr>
        <w:spacing w:after="0"/>
        <w:ind w:left="425"/>
        <w:jc w:val="both"/>
        <w:rPr>
          <w:rFonts w:ascii="Calibri" w:eastAsia="Calibri" w:hAnsi="Calibri" w:cs="Times New Roman"/>
        </w:rPr>
      </w:pPr>
      <w:r w:rsidRPr="008C1610">
        <w:rPr>
          <w:rFonts w:ascii="Calibri" w:eastAsia="Calibri" w:hAnsi="Calibri" w:cs="Times New Roman"/>
        </w:rPr>
        <w:t>-Don à l’association sportive de la ville : 3 000€.</w:t>
      </w:r>
    </w:p>
    <w:p w14:paraId="26F96C0E" w14:textId="77777777" w:rsidR="00EB33EE" w:rsidRPr="008C1610" w:rsidRDefault="00EB33EE" w:rsidP="00EB33EE">
      <w:pPr>
        <w:spacing w:after="0"/>
        <w:ind w:left="425"/>
        <w:jc w:val="both"/>
        <w:rPr>
          <w:rFonts w:ascii="Calibri" w:eastAsia="Calibri" w:hAnsi="Calibri" w:cs="Times New Roman"/>
        </w:rPr>
      </w:pPr>
      <w:r w:rsidRPr="008C1610">
        <w:rPr>
          <w:rFonts w:ascii="Calibri" w:eastAsia="Calibri" w:hAnsi="Calibri" w:cs="Times New Roman"/>
        </w:rPr>
        <w:t>Le résultat comptable est de 62 900€.</w:t>
      </w:r>
    </w:p>
    <w:p w14:paraId="49B32A34" w14:textId="77777777" w:rsidR="00EB33EE" w:rsidRDefault="00EB33EE" w:rsidP="00EB33EE">
      <w:pPr>
        <w:spacing w:after="0"/>
        <w:ind w:left="425"/>
        <w:jc w:val="both"/>
        <w:rPr>
          <w:rFonts w:ascii="Calibri" w:eastAsia="Calibri" w:hAnsi="Calibri" w:cs="Times New Roman"/>
        </w:rPr>
      </w:pPr>
      <w:r w:rsidRPr="008C1610">
        <w:rPr>
          <w:rFonts w:ascii="Calibri" w:eastAsia="Calibri" w:hAnsi="Calibri" w:cs="Times New Roman"/>
        </w:rPr>
        <w:t>Le CA HT de la société est de 1 200 000€.</w:t>
      </w:r>
    </w:p>
    <w:p w14:paraId="7966F3EA" w14:textId="77777777" w:rsidR="00EB33EE" w:rsidRPr="008C1610" w:rsidRDefault="00EB33EE" w:rsidP="00EB33EE">
      <w:pPr>
        <w:spacing w:after="0"/>
        <w:ind w:left="425"/>
        <w:jc w:val="both"/>
        <w:rPr>
          <w:rFonts w:ascii="Calibri" w:eastAsia="Calibri" w:hAnsi="Calibri" w:cs="Times New Roman"/>
        </w:rPr>
      </w:pPr>
    </w:p>
    <w:p w14:paraId="7DA84ED7" w14:textId="77777777" w:rsidR="00EB33EE" w:rsidRPr="005D1FCE" w:rsidRDefault="00EB33EE" w:rsidP="00BF7A05">
      <w:pPr>
        <w:numPr>
          <w:ilvl w:val="0"/>
          <w:numId w:val="29"/>
        </w:numPr>
        <w:spacing w:after="200" w:line="276" w:lineRule="auto"/>
        <w:contextualSpacing/>
        <w:jc w:val="both"/>
        <w:rPr>
          <w:rFonts w:ascii="Calibri" w:eastAsia="Calibri" w:hAnsi="Calibri" w:cs="Times New Roman"/>
        </w:rPr>
      </w:pPr>
      <w:r w:rsidRPr="005D1FCE">
        <w:rPr>
          <w:rFonts w:ascii="Calibri" w:eastAsia="Calibri" w:hAnsi="Calibri" w:cs="Times New Roman"/>
        </w:rPr>
        <w:t>Déterminez le résultat fiscal</w:t>
      </w:r>
    </w:p>
    <w:p w14:paraId="3CE5919B" w14:textId="7AD45C5D" w:rsidR="00EB33EE" w:rsidRPr="005D1FCE" w:rsidRDefault="00EB33EE" w:rsidP="00BF7A05">
      <w:pPr>
        <w:numPr>
          <w:ilvl w:val="0"/>
          <w:numId w:val="29"/>
        </w:numPr>
        <w:spacing w:after="200" w:line="276" w:lineRule="auto"/>
        <w:contextualSpacing/>
        <w:jc w:val="both"/>
        <w:rPr>
          <w:rFonts w:ascii="Calibri" w:eastAsia="Calibri" w:hAnsi="Calibri" w:cs="Times New Roman"/>
        </w:rPr>
      </w:pPr>
      <w:r w:rsidRPr="005D1FCE">
        <w:rPr>
          <w:rFonts w:ascii="Calibri" w:eastAsia="Calibri" w:hAnsi="Calibri" w:cs="Times New Roman"/>
        </w:rPr>
        <w:t>Déterminez le montant de la réduction d’impôt concernant les dons effectués en 202</w:t>
      </w:r>
      <w:r w:rsidR="00F95BAE">
        <w:rPr>
          <w:rFonts w:ascii="Calibri" w:eastAsia="Calibri" w:hAnsi="Calibri" w:cs="Times New Roman"/>
        </w:rPr>
        <w:t>2</w:t>
      </w:r>
    </w:p>
    <w:p w14:paraId="4E0FB8C1" w14:textId="77777777" w:rsidR="00EB33EE" w:rsidRPr="005D1FCE" w:rsidRDefault="00EB33EE" w:rsidP="00BF7A05">
      <w:pPr>
        <w:numPr>
          <w:ilvl w:val="0"/>
          <w:numId w:val="29"/>
        </w:numPr>
        <w:spacing w:after="200" w:line="276" w:lineRule="auto"/>
        <w:contextualSpacing/>
        <w:jc w:val="both"/>
        <w:rPr>
          <w:rFonts w:ascii="Calibri" w:eastAsia="Calibri" w:hAnsi="Calibri" w:cs="Times New Roman"/>
        </w:rPr>
      </w:pPr>
      <w:r w:rsidRPr="005D1FCE">
        <w:rPr>
          <w:rFonts w:ascii="Calibri" w:eastAsia="Calibri" w:hAnsi="Calibri" w:cs="Times New Roman"/>
        </w:rPr>
        <w:t>Déterminez l’IS à payer</w:t>
      </w:r>
    </w:p>
    <w:p w14:paraId="4C2FAEF6" w14:textId="77777777" w:rsidR="00EB33EE" w:rsidRPr="005D1FCE" w:rsidRDefault="00EB33EE" w:rsidP="00BF7A05">
      <w:pPr>
        <w:numPr>
          <w:ilvl w:val="0"/>
          <w:numId w:val="29"/>
        </w:numPr>
        <w:spacing w:after="200" w:line="276" w:lineRule="auto"/>
        <w:contextualSpacing/>
        <w:jc w:val="both"/>
        <w:rPr>
          <w:rFonts w:ascii="Calibri" w:eastAsia="Calibri" w:hAnsi="Calibri" w:cs="Times New Roman"/>
        </w:rPr>
      </w:pPr>
      <w:r w:rsidRPr="005D1FCE">
        <w:rPr>
          <w:rFonts w:ascii="Calibri" w:eastAsia="Calibri" w:hAnsi="Calibri" w:cs="Times New Roman"/>
        </w:rPr>
        <w:t>Que va devenir le montant du don non utilisé pour calculer la réduction d’impôt ?</w:t>
      </w:r>
    </w:p>
    <w:p w14:paraId="5C57EDF4" w14:textId="77777777" w:rsidR="00EB33EE" w:rsidRDefault="00EB33EE" w:rsidP="00EB33EE"/>
    <w:p w14:paraId="34509AA2" w14:textId="0BB311AF" w:rsidR="00EB33EE" w:rsidRPr="00B72CC4" w:rsidRDefault="00EB33EE" w:rsidP="00EF0E7C">
      <w:pPr>
        <w:pStyle w:val="Titre3"/>
        <w:rPr>
          <w:rFonts w:eastAsia="Calibri"/>
        </w:rPr>
      </w:pPr>
      <w:bookmarkStart w:id="23" w:name="_Toc134433352"/>
      <w:r>
        <w:rPr>
          <w:rFonts w:eastAsia="Calibri"/>
        </w:rPr>
        <w:t xml:space="preserve">Exercice </w:t>
      </w:r>
      <w:r w:rsidR="003E54E5">
        <w:rPr>
          <w:rFonts w:eastAsia="Calibri"/>
        </w:rPr>
        <w:t>6</w:t>
      </w:r>
      <w:bookmarkEnd w:id="23"/>
    </w:p>
    <w:p w14:paraId="13490F66" w14:textId="1CED2089" w:rsidR="00EB33EE" w:rsidRPr="00565B31" w:rsidRDefault="00EB33EE" w:rsidP="00EB33EE">
      <w:pPr>
        <w:rPr>
          <w:rFonts w:ascii="Calibri" w:eastAsia="Calibri" w:hAnsi="Calibri" w:cs="Calibri"/>
        </w:rPr>
      </w:pPr>
      <w:r w:rsidRPr="00565B31">
        <w:rPr>
          <w:rFonts w:ascii="Calibri" w:eastAsia="Calibri" w:hAnsi="Calibri" w:cs="Calibri"/>
        </w:rPr>
        <w:t>Monsieur STENMARK, président du conseil d’administration et salarié de la société anonyme ERIKSEN vous demande de déterminer</w:t>
      </w:r>
      <w:r w:rsidRPr="00565B31">
        <w:rPr>
          <w:rFonts w:ascii="Calibri" w:eastAsia="Calibri" w:hAnsi="Calibri" w:cs="Calibri"/>
          <w:b/>
          <w:bCs/>
        </w:rPr>
        <w:t xml:space="preserve"> le résultat fiscal 202</w:t>
      </w:r>
      <w:r w:rsidR="00EF0E7C">
        <w:rPr>
          <w:rFonts w:ascii="Calibri" w:eastAsia="Calibri" w:hAnsi="Calibri" w:cs="Calibri"/>
          <w:b/>
          <w:bCs/>
        </w:rPr>
        <w:t>2</w:t>
      </w:r>
      <w:r w:rsidRPr="00565B31">
        <w:rPr>
          <w:rFonts w:ascii="Calibri" w:eastAsia="Calibri" w:hAnsi="Calibri" w:cs="Calibri"/>
          <w:b/>
          <w:bCs/>
        </w:rPr>
        <w:t xml:space="preserve">. </w:t>
      </w:r>
      <w:r w:rsidRPr="00565B31">
        <w:rPr>
          <w:rFonts w:ascii="Calibri" w:eastAsia="Calibri" w:hAnsi="Calibri" w:cs="Calibri"/>
        </w:rPr>
        <w:t>L’analyse des charges et des produits comptabilisés fait apparaître les éléments suivants soumis à votre appréciation. Toutes les sommes, sauf indication contraire, sont données hors taxes.</w:t>
      </w:r>
    </w:p>
    <w:p w14:paraId="74E067A9" w14:textId="77777777" w:rsidR="00EB33EE" w:rsidRPr="00565B31" w:rsidRDefault="00EB33EE" w:rsidP="00BF7A05">
      <w:pPr>
        <w:numPr>
          <w:ilvl w:val="0"/>
          <w:numId w:val="30"/>
        </w:numPr>
        <w:spacing w:after="0" w:line="240" w:lineRule="auto"/>
        <w:jc w:val="both"/>
        <w:rPr>
          <w:rFonts w:ascii="Calibri" w:eastAsia="Calibri" w:hAnsi="Calibri" w:cs="Calibri"/>
        </w:rPr>
      </w:pPr>
      <w:r w:rsidRPr="00565B31">
        <w:rPr>
          <w:rFonts w:ascii="Calibri" w:eastAsia="Calibri" w:hAnsi="Calibri" w:cs="Calibri"/>
        </w:rPr>
        <w:t xml:space="preserve">M. </w:t>
      </w:r>
      <w:proofErr w:type="spellStart"/>
      <w:r w:rsidRPr="00565B31">
        <w:rPr>
          <w:rFonts w:ascii="Calibri" w:eastAsia="Calibri" w:hAnsi="Calibri" w:cs="Calibri"/>
        </w:rPr>
        <w:t>Stenmark</w:t>
      </w:r>
      <w:proofErr w:type="spellEnd"/>
      <w:r w:rsidRPr="00565B31">
        <w:rPr>
          <w:rFonts w:ascii="Calibri" w:eastAsia="Calibri" w:hAnsi="Calibri" w:cs="Calibri"/>
        </w:rPr>
        <w:t xml:space="preserve"> a loué, pour sa famille et lui-même, un chalet dans la vallée de Chamonix pour les vacances d’hiver. Montant de la location 2024€ HT.</w:t>
      </w:r>
    </w:p>
    <w:p w14:paraId="5FF5B3A8" w14:textId="77777777" w:rsidR="00EB33EE" w:rsidRPr="00565B31" w:rsidRDefault="00EB33EE" w:rsidP="00BF7A05">
      <w:pPr>
        <w:numPr>
          <w:ilvl w:val="0"/>
          <w:numId w:val="30"/>
        </w:numPr>
        <w:spacing w:after="0" w:line="240" w:lineRule="auto"/>
        <w:jc w:val="both"/>
        <w:rPr>
          <w:rFonts w:ascii="Calibri" w:eastAsia="Calibri" w:hAnsi="Calibri" w:cs="Calibri"/>
        </w:rPr>
      </w:pPr>
      <w:r w:rsidRPr="00565B31">
        <w:rPr>
          <w:rFonts w:ascii="Calibri" w:eastAsia="Calibri" w:hAnsi="Calibri" w:cs="Calibri"/>
        </w:rPr>
        <w:t>Impôts :</w:t>
      </w:r>
    </w:p>
    <w:p w14:paraId="6FFA1835" w14:textId="77777777" w:rsidR="00EB33EE" w:rsidRPr="00565B31" w:rsidRDefault="00EB33EE" w:rsidP="00EB33EE">
      <w:pPr>
        <w:spacing w:after="0" w:line="240" w:lineRule="auto"/>
        <w:ind w:left="709"/>
        <w:jc w:val="both"/>
        <w:rPr>
          <w:rFonts w:ascii="Calibri" w:eastAsia="Calibri" w:hAnsi="Calibri" w:cs="Calibri"/>
        </w:rPr>
      </w:pPr>
      <w:r w:rsidRPr="00565B31">
        <w:rPr>
          <w:rFonts w:ascii="Calibri" w:eastAsia="Calibri" w:hAnsi="Calibri" w:cs="Calibri"/>
        </w:rPr>
        <w:t>-Amende pour erreur de déclaration de CET : 130</w:t>
      </w:r>
      <w:r w:rsidRPr="00565B31">
        <w:rPr>
          <w:rFonts w:ascii="Calibri" w:eastAsia="Calibri" w:hAnsi="Calibri" w:cs="Calibri"/>
          <w:vertAlign w:val="superscript"/>
        </w:rPr>
        <w:t>€</w:t>
      </w:r>
    </w:p>
    <w:p w14:paraId="687FA3D6" w14:textId="77777777" w:rsidR="00EB33EE" w:rsidRPr="00565B31" w:rsidRDefault="00EB33EE" w:rsidP="00EB33EE">
      <w:pPr>
        <w:spacing w:after="0" w:line="240" w:lineRule="auto"/>
        <w:ind w:left="709"/>
        <w:jc w:val="both"/>
        <w:rPr>
          <w:rFonts w:ascii="Calibri" w:eastAsia="Calibri" w:hAnsi="Calibri" w:cs="Calibri"/>
        </w:rPr>
      </w:pPr>
      <w:r w:rsidRPr="00565B31">
        <w:rPr>
          <w:rFonts w:ascii="Calibri" w:eastAsia="Calibri" w:hAnsi="Calibri" w:cs="Calibri"/>
        </w:rPr>
        <w:t>-Rappel de taxe d’apprentissage : 640€</w:t>
      </w:r>
    </w:p>
    <w:p w14:paraId="0AD5F4F1" w14:textId="4EB8041F" w:rsidR="00EB33EE" w:rsidRPr="00565B31" w:rsidRDefault="00EB33EE" w:rsidP="00BF7A05">
      <w:pPr>
        <w:numPr>
          <w:ilvl w:val="0"/>
          <w:numId w:val="31"/>
        </w:numPr>
        <w:tabs>
          <w:tab w:val="num" w:pos="720"/>
        </w:tabs>
        <w:spacing w:after="0" w:line="240" w:lineRule="auto"/>
        <w:ind w:hanging="734"/>
        <w:jc w:val="both"/>
        <w:rPr>
          <w:rFonts w:ascii="Calibri" w:eastAsia="Calibri" w:hAnsi="Calibri" w:cs="Calibri"/>
          <w:b/>
          <w:bCs/>
          <w:i/>
          <w:iCs/>
        </w:rPr>
      </w:pPr>
      <w:r w:rsidRPr="00565B31">
        <w:rPr>
          <w:rFonts w:ascii="Calibri" w:eastAsia="Calibri" w:hAnsi="Calibri" w:cs="Calibri"/>
        </w:rPr>
        <w:t>Un associé a laissé en compte courant 30000€ toute l’année.</w:t>
      </w:r>
    </w:p>
    <w:p w14:paraId="3DBCA18B" w14:textId="77777777" w:rsidR="00EB33EE" w:rsidRPr="00565B31" w:rsidRDefault="00EB33EE" w:rsidP="00BF7A05">
      <w:pPr>
        <w:numPr>
          <w:ilvl w:val="2"/>
          <w:numId w:val="31"/>
        </w:numPr>
        <w:tabs>
          <w:tab w:val="num" w:pos="720"/>
        </w:tabs>
        <w:spacing w:after="0" w:line="240" w:lineRule="auto"/>
        <w:ind w:hanging="2174"/>
        <w:jc w:val="both"/>
        <w:rPr>
          <w:rFonts w:ascii="Calibri" w:eastAsia="Calibri" w:hAnsi="Calibri" w:cs="Calibri"/>
        </w:rPr>
      </w:pPr>
      <w:r w:rsidRPr="00565B31">
        <w:rPr>
          <w:rFonts w:ascii="Calibri" w:eastAsia="Calibri" w:hAnsi="Calibri" w:cs="Calibri"/>
        </w:rPr>
        <w:t>La société ERIKSEN a comptabilisé 4880€ de taxe sur véhicule de société.</w:t>
      </w:r>
    </w:p>
    <w:p w14:paraId="088E2857" w14:textId="31ABDBFA" w:rsidR="00EB33EE" w:rsidRPr="00565B31" w:rsidRDefault="00EB33EE" w:rsidP="00BF7A05">
      <w:pPr>
        <w:numPr>
          <w:ilvl w:val="2"/>
          <w:numId w:val="31"/>
        </w:numPr>
        <w:tabs>
          <w:tab w:val="num" w:pos="720"/>
        </w:tabs>
        <w:spacing w:after="0" w:line="240" w:lineRule="auto"/>
        <w:ind w:hanging="2174"/>
        <w:jc w:val="both"/>
        <w:rPr>
          <w:rFonts w:ascii="Calibri" w:eastAsia="Calibri" w:hAnsi="Calibri" w:cs="Calibri"/>
        </w:rPr>
      </w:pPr>
      <w:r w:rsidRPr="00565B31">
        <w:rPr>
          <w:rFonts w:ascii="Calibri" w:eastAsia="Calibri" w:hAnsi="Calibri" w:cs="Calibri"/>
        </w:rPr>
        <w:t>ERIKSEN  a loué en 202</w:t>
      </w:r>
      <w:r w:rsidR="003D7AAF">
        <w:rPr>
          <w:rFonts w:ascii="Calibri" w:eastAsia="Calibri" w:hAnsi="Calibri" w:cs="Calibri"/>
        </w:rPr>
        <w:t>2</w:t>
      </w:r>
      <w:r w:rsidRPr="00565B31">
        <w:rPr>
          <w:rFonts w:ascii="Calibri" w:eastAsia="Calibri" w:hAnsi="Calibri" w:cs="Calibri"/>
        </w:rPr>
        <w:t>, trois véhicules (contrats conclus en 2021)</w:t>
      </w:r>
    </w:p>
    <w:p w14:paraId="50AE5916" w14:textId="343F1B60" w:rsidR="00EB33EE" w:rsidRPr="00565B31" w:rsidRDefault="00EB33EE" w:rsidP="00EB33EE">
      <w:pPr>
        <w:spacing w:after="0" w:line="240" w:lineRule="auto"/>
        <w:ind w:left="709"/>
        <w:jc w:val="both"/>
        <w:rPr>
          <w:rFonts w:ascii="Calibri" w:eastAsia="Calibri" w:hAnsi="Calibri" w:cs="Calibri"/>
        </w:rPr>
      </w:pPr>
      <w:r w:rsidRPr="00565B31">
        <w:rPr>
          <w:rFonts w:ascii="Calibri" w:eastAsia="Calibri" w:hAnsi="Calibri" w:cs="Calibri"/>
        </w:rPr>
        <w:t>-Un Renault Espace du 10/03/2</w:t>
      </w:r>
      <w:r w:rsidR="003D7AAF">
        <w:rPr>
          <w:rFonts w:ascii="Calibri" w:eastAsia="Calibri" w:hAnsi="Calibri" w:cs="Calibri"/>
        </w:rPr>
        <w:t>2</w:t>
      </w:r>
      <w:r w:rsidRPr="00565B31">
        <w:rPr>
          <w:rFonts w:ascii="Calibri" w:eastAsia="Calibri" w:hAnsi="Calibri" w:cs="Calibri"/>
        </w:rPr>
        <w:t xml:space="preserve"> au 10/07/202</w:t>
      </w:r>
      <w:r w:rsidR="003D7AAF">
        <w:rPr>
          <w:rFonts w:ascii="Calibri" w:eastAsia="Calibri" w:hAnsi="Calibri" w:cs="Calibri"/>
        </w:rPr>
        <w:t>2</w:t>
      </w:r>
      <w:r w:rsidRPr="00565B31">
        <w:rPr>
          <w:rFonts w:ascii="Calibri" w:eastAsia="Calibri" w:hAnsi="Calibri" w:cs="Calibri"/>
        </w:rPr>
        <w:t xml:space="preserve"> Montant de la location mensuelle 680€ TTC. Valeur d’acquisition du véhicule : 32500€ TTC. Taux d’émission 175g de  CO²</w:t>
      </w:r>
    </w:p>
    <w:p w14:paraId="4B9C85C5" w14:textId="2CAF55E2" w:rsidR="00EB33EE" w:rsidRPr="00565B31" w:rsidRDefault="00EB33EE" w:rsidP="00EB33EE">
      <w:pPr>
        <w:spacing w:after="0" w:line="240" w:lineRule="auto"/>
        <w:ind w:left="709"/>
        <w:jc w:val="both"/>
        <w:rPr>
          <w:rFonts w:ascii="Calibri" w:eastAsia="Calibri" w:hAnsi="Calibri" w:cs="Calibri"/>
        </w:rPr>
      </w:pPr>
      <w:r w:rsidRPr="00565B31">
        <w:rPr>
          <w:rFonts w:ascii="Calibri" w:eastAsia="Calibri" w:hAnsi="Calibri" w:cs="Calibri"/>
        </w:rPr>
        <w:t>-Un Renault Scénic du 01/04/2</w:t>
      </w:r>
      <w:r w:rsidR="003D7AAF">
        <w:rPr>
          <w:rFonts w:ascii="Calibri" w:eastAsia="Calibri" w:hAnsi="Calibri" w:cs="Calibri"/>
        </w:rPr>
        <w:t>2</w:t>
      </w:r>
      <w:r w:rsidRPr="00565B31">
        <w:rPr>
          <w:rFonts w:ascii="Calibri" w:eastAsia="Calibri" w:hAnsi="Calibri" w:cs="Calibri"/>
        </w:rPr>
        <w:t xml:space="preserve"> au 31/12/2</w:t>
      </w:r>
      <w:r w:rsidR="003D7AAF">
        <w:rPr>
          <w:rFonts w:ascii="Calibri" w:eastAsia="Calibri" w:hAnsi="Calibri" w:cs="Calibri"/>
        </w:rPr>
        <w:t>2</w:t>
      </w:r>
      <w:r w:rsidRPr="00565B31">
        <w:rPr>
          <w:rFonts w:ascii="Calibri" w:eastAsia="Calibri" w:hAnsi="Calibri" w:cs="Calibri"/>
        </w:rPr>
        <w:t xml:space="preserve">. Montant de la location mensuelle 550€ </w:t>
      </w:r>
    </w:p>
    <w:p w14:paraId="4EC4BC2B" w14:textId="77777777" w:rsidR="00EB33EE" w:rsidRPr="00565B31" w:rsidRDefault="00EB33EE" w:rsidP="00EB33EE">
      <w:pPr>
        <w:spacing w:after="0" w:line="240" w:lineRule="auto"/>
        <w:ind w:left="709"/>
        <w:jc w:val="both"/>
        <w:rPr>
          <w:rFonts w:ascii="Calibri" w:eastAsia="Calibri" w:hAnsi="Calibri" w:cs="Calibri"/>
        </w:rPr>
      </w:pPr>
      <w:r w:rsidRPr="00565B31">
        <w:rPr>
          <w:rFonts w:ascii="Calibri" w:eastAsia="Calibri" w:hAnsi="Calibri" w:cs="Calibri"/>
        </w:rPr>
        <w:t>Valeur d’acquisition du véhicule : 21500€ TTC. Taux d’émission 124g de  CO²</w:t>
      </w:r>
    </w:p>
    <w:p w14:paraId="6C73A326" w14:textId="4734477F" w:rsidR="00EB33EE" w:rsidRPr="00565B31" w:rsidRDefault="00EB33EE" w:rsidP="00EB33EE">
      <w:pPr>
        <w:spacing w:after="0" w:line="240" w:lineRule="auto"/>
        <w:ind w:left="720"/>
        <w:jc w:val="both"/>
        <w:rPr>
          <w:rFonts w:ascii="Calibri" w:eastAsia="Calibri" w:hAnsi="Calibri" w:cs="Calibri"/>
        </w:rPr>
      </w:pPr>
      <w:r w:rsidRPr="00565B31">
        <w:rPr>
          <w:rFonts w:ascii="Calibri" w:eastAsia="Calibri" w:hAnsi="Calibri" w:cs="Calibri"/>
        </w:rPr>
        <w:t>-Une camionnette Citroën du 01/04/202</w:t>
      </w:r>
      <w:r w:rsidR="003D7AAF">
        <w:rPr>
          <w:rFonts w:ascii="Calibri" w:eastAsia="Calibri" w:hAnsi="Calibri" w:cs="Calibri"/>
        </w:rPr>
        <w:t>2</w:t>
      </w:r>
      <w:r w:rsidRPr="00565B31">
        <w:rPr>
          <w:rFonts w:ascii="Calibri" w:eastAsia="Calibri" w:hAnsi="Calibri" w:cs="Calibri"/>
        </w:rPr>
        <w:t xml:space="preserve"> au 30/11/202</w:t>
      </w:r>
      <w:r w:rsidR="003D7AAF">
        <w:rPr>
          <w:rFonts w:ascii="Calibri" w:eastAsia="Calibri" w:hAnsi="Calibri" w:cs="Calibri"/>
        </w:rPr>
        <w:t>2</w:t>
      </w:r>
      <w:r w:rsidRPr="00565B31">
        <w:rPr>
          <w:rFonts w:ascii="Calibri" w:eastAsia="Calibri" w:hAnsi="Calibri" w:cs="Calibri"/>
        </w:rPr>
        <w:t xml:space="preserve"> Montant de la location mensuelle : 300€ HT. Valeur d’acquisition du véhicule : 15500€ HT. Taux d’émission 214g de  CO²</w:t>
      </w:r>
    </w:p>
    <w:p w14:paraId="2B46C75E" w14:textId="77777777" w:rsidR="00EB33EE" w:rsidRPr="00565B31" w:rsidRDefault="00EB33EE" w:rsidP="00BF7A05">
      <w:pPr>
        <w:numPr>
          <w:ilvl w:val="0"/>
          <w:numId w:val="30"/>
        </w:numPr>
        <w:spacing w:after="0" w:line="240" w:lineRule="auto"/>
        <w:jc w:val="both"/>
        <w:rPr>
          <w:rFonts w:ascii="Calibri" w:eastAsia="Calibri" w:hAnsi="Calibri" w:cs="Calibri"/>
        </w:rPr>
      </w:pPr>
      <w:r w:rsidRPr="00565B31">
        <w:rPr>
          <w:rFonts w:ascii="Calibri" w:eastAsia="Calibri" w:hAnsi="Calibri" w:cs="Calibri"/>
        </w:rPr>
        <w:t xml:space="preserve">Prime d’assurance vie sur la tête de Monsieur </w:t>
      </w:r>
      <w:proofErr w:type="spellStart"/>
      <w:r w:rsidRPr="00565B31">
        <w:rPr>
          <w:rFonts w:ascii="Calibri" w:eastAsia="Calibri" w:hAnsi="Calibri" w:cs="Calibri"/>
        </w:rPr>
        <w:t>Stenmark</w:t>
      </w:r>
      <w:proofErr w:type="spellEnd"/>
      <w:r w:rsidRPr="00565B31">
        <w:rPr>
          <w:rFonts w:ascii="Calibri" w:eastAsia="Calibri" w:hAnsi="Calibri" w:cs="Calibri"/>
        </w:rPr>
        <w:t xml:space="preserve"> au profit de son épouse. Monsieur </w:t>
      </w:r>
      <w:proofErr w:type="spellStart"/>
      <w:r w:rsidRPr="00565B31">
        <w:rPr>
          <w:rFonts w:ascii="Calibri" w:eastAsia="Calibri" w:hAnsi="Calibri" w:cs="Calibri"/>
        </w:rPr>
        <w:t>Stenmark</w:t>
      </w:r>
      <w:proofErr w:type="spellEnd"/>
      <w:r w:rsidRPr="00565B31">
        <w:rPr>
          <w:rFonts w:ascii="Calibri" w:eastAsia="Calibri" w:hAnsi="Calibri" w:cs="Calibri"/>
        </w:rPr>
        <w:t xml:space="preserve"> n’est pas considéré « homme clé » de la société. Montant de la prime : 6000€</w:t>
      </w:r>
    </w:p>
    <w:p w14:paraId="555B1D9D" w14:textId="77777777" w:rsidR="00EB33EE" w:rsidRPr="00565B31" w:rsidRDefault="00EB33EE" w:rsidP="00BF7A05">
      <w:pPr>
        <w:numPr>
          <w:ilvl w:val="0"/>
          <w:numId w:val="30"/>
        </w:numPr>
        <w:spacing w:after="0" w:line="240" w:lineRule="auto"/>
        <w:jc w:val="both"/>
        <w:rPr>
          <w:rFonts w:ascii="Calibri" w:eastAsia="Calibri" w:hAnsi="Calibri" w:cs="Calibri"/>
        </w:rPr>
      </w:pPr>
      <w:r w:rsidRPr="00565B31">
        <w:rPr>
          <w:rFonts w:ascii="Calibri" w:eastAsia="Calibri" w:hAnsi="Calibri" w:cs="Calibri"/>
        </w:rPr>
        <w:t>Prime d’assurance vie au profit de la banque. Cette assurance a été exigée par la banque pour l’obtention d’un emprunt. Montant de la prime : 2300€</w:t>
      </w:r>
    </w:p>
    <w:p w14:paraId="238C0048" w14:textId="77777777" w:rsidR="00EB33EE" w:rsidRPr="00565B31" w:rsidRDefault="00EB33EE" w:rsidP="00BF7A05">
      <w:pPr>
        <w:numPr>
          <w:ilvl w:val="0"/>
          <w:numId w:val="30"/>
        </w:numPr>
        <w:spacing w:after="0" w:line="240" w:lineRule="auto"/>
        <w:jc w:val="both"/>
        <w:rPr>
          <w:rFonts w:ascii="Calibri" w:eastAsia="Calibri" w:hAnsi="Calibri" w:cs="Calibri"/>
        </w:rPr>
      </w:pPr>
      <w:r w:rsidRPr="00565B31">
        <w:rPr>
          <w:rFonts w:ascii="Calibri" w:eastAsia="Calibri" w:hAnsi="Calibri" w:cs="Calibri"/>
        </w:rPr>
        <w:t>Frais relatif à une partie de chasse avec les meilleurs clients de la société. Montant : 2980€ HT</w:t>
      </w:r>
    </w:p>
    <w:p w14:paraId="4CF38161" w14:textId="3B333BDB" w:rsidR="00EB33EE" w:rsidRPr="00565B31" w:rsidRDefault="00EB33EE" w:rsidP="00BF7A05">
      <w:pPr>
        <w:numPr>
          <w:ilvl w:val="0"/>
          <w:numId w:val="30"/>
        </w:numPr>
        <w:spacing w:after="0" w:line="240" w:lineRule="auto"/>
        <w:jc w:val="both"/>
        <w:rPr>
          <w:rFonts w:ascii="Calibri" w:eastAsia="Calibri" w:hAnsi="Calibri" w:cs="Calibri"/>
        </w:rPr>
      </w:pPr>
      <w:r w:rsidRPr="00565B31">
        <w:rPr>
          <w:rFonts w:ascii="Calibri" w:eastAsia="Calibri" w:hAnsi="Calibri" w:cs="Calibri"/>
        </w:rPr>
        <w:t>La participation des salariés pour l’année 202</w:t>
      </w:r>
      <w:r w:rsidR="003D7AAF">
        <w:rPr>
          <w:rFonts w:ascii="Calibri" w:eastAsia="Calibri" w:hAnsi="Calibri" w:cs="Calibri"/>
        </w:rPr>
        <w:t>2</w:t>
      </w:r>
      <w:r w:rsidRPr="00565B31">
        <w:rPr>
          <w:rFonts w:ascii="Calibri" w:eastAsia="Calibri" w:hAnsi="Calibri" w:cs="Calibri"/>
        </w:rPr>
        <w:t xml:space="preserve"> est de 18900€. Elle était pour 202</w:t>
      </w:r>
      <w:r w:rsidR="003D7AAF">
        <w:rPr>
          <w:rFonts w:ascii="Calibri" w:eastAsia="Calibri" w:hAnsi="Calibri" w:cs="Calibri"/>
        </w:rPr>
        <w:t>1</w:t>
      </w:r>
      <w:r w:rsidRPr="00565B31">
        <w:rPr>
          <w:rFonts w:ascii="Calibri" w:eastAsia="Calibri" w:hAnsi="Calibri" w:cs="Calibri"/>
        </w:rPr>
        <w:t xml:space="preserve"> de 16660€</w:t>
      </w:r>
    </w:p>
    <w:p w14:paraId="34B73B0F" w14:textId="77777777" w:rsidR="00EB33EE" w:rsidRPr="00565B31" w:rsidRDefault="00EB33EE" w:rsidP="00BF7A05">
      <w:pPr>
        <w:numPr>
          <w:ilvl w:val="0"/>
          <w:numId w:val="30"/>
        </w:numPr>
        <w:spacing w:after="0" w:line="240" w:lineRule="auto"/>
        <w:jc w:val="both"/>
        <w:rPr>
          <w:rFonts w:ascii="Calibri" w:eastAsia="Calibri" w:hAnsi="Calibri" w:cs="Calibri"/>
        </w:rPr>
      </w:pPr>
      <w:r w:rsidRPr="00565B31">
        <w:rPr>
          <w:rFonts w:ascii="Calibri" w:eastAsia="Calibri" w:hAnsi="Calibri" w:cs="Calibri"/>
        </w:rPr>
        <w:t>La société a versé un don à l’association « Médecins su Monde » pour un montant de 5000€</w:t>
      </w:r>
    </w:p>
    <w:p w14:paraId="74617999" w14:textId="77777777" w:rsidR="00EB33EE" w:rsidRPr="00565B31" w:rsidRDefault="00EB33EE" w:rsidP="00EB33EE">
      <w:pPr>
        <w:spacing w:after="0" w:line="240" w:lineRule="auto"/>
        <w:ind w:left="284"/>
        <w:rPr>
          <w:rFonts w:ascii="Calibri" w:eastAsia="Calibri" w:hAnsi="Calibri" w:cs="Calibri"/>
        </w:rPr>
      </w:pPr>
    </w:p>
    <w:p w14:paraId="5A82E9E7" w14:textId="77777777" w:rsidR="00EB33EE" w:rsidRPr="00565B31" w:rsidRDefault="00EB33EE" w:rsidP="00EB33EE">
      <w:pPr>
        <w:spacing w:after="0" w:line="240" w:lineRule="auto"/>
        <w:ind w:left="284"/>
        <w:rPr>
          <w:rFonts w:ascii="Calibri" w:eastAsia="Calibri" w:hAnsi="Calibri" w:cs="Calibri"/>
        </w:rPr>
      </w:pPr>
      <w:r w:rsidRPr="00565B31">
        <w:rPr>
          <w:rFonts w:ascii="Calibri" w:eastAsia="Calibri" w:hAnsi="Calibri" w:cs="Calibri"/>
        </w:rPr>
        <w:t xml:space="preserve">Remarques complémentaires : </w:t>
      </w:r>
    </w:p>
    <w:p w14:paraId="6B541E8E" w14:textId="77777777" w:rsidR="00EB33EE" w:rsidRPr="00565B31" w:rsidRDefault="00EB33EE" w:rsidP="00EB33EE">
      <w:pPr>
        <w:spacing w:after="0" w:line="240" w:lineRule="auto"/>
        <w:ind w:left="284"/>
        <w:rPr>
          <w:rFonts w:ascii="Calibri" w:eastAsia="Calibri" w:hAnsi="Calibri" w:cs="Calibri"/>
        </w:rPr>
      </w:pPr>
    </w:p>
    <w:p w14:paraId="277F3782" w14:textId="77777777" w:rsidR="008F21E8" w:rsidRPr="00565B31" w:rsidRDefault="008F21E8" w:rsidP="008F21E8">
      <w:pPr>
        <w:spacing w:after="0" w:line="240" w:lineRule="auto"/>
        <w:ind w:left="284"/>
        <w:rPr>
          <w:rFonts w:ascii="Calibri" w:eastAsia="Calibri" w:hAnsi="Calibri" w:cs="Calibri"/>
        </w:rPr>
      </w:pPr>
      <w:r w:rsidRPr="00565B31">
        <w:rPr>
          <w:rFonts w:ascii="Calibri" w:eastAsia="Calibri" w:hAnsi="Calibri" w:cs="Calibri"/>
        </w:rPr>
        <w:t>-Le capital de la société de 400000€ est entièrement libéré</w:t>
      </w:r>
      <w:r>
        <w:rPr>
          <w:rFonts w:ascii="Calibri" w:eastAsia="Calibri" w:hAnsi="Calibri" w:cs="Calibri"/>
        </w:rPr>
        <w:t xml:space="preserve"> et détenu intégralement par des personnes physiques</w:t>
      </w:r>
    </w:p>
    <w:p w14:paraId="405C9FFF" w14:textId="77777777" w:rsidR="00EB33EE" w:rsidRPr="00565B31" w:rsidRDefault="00EB33EE" w:rsidP="00EB33EE">
      <w:pPr>
        <w:spacing w:after="0" w:line="240" w:lineRule="auto"/>
        <w:ind w:left="284"/>
        <w:rPr>
          <w:rFonts w:ascii="Calibri" w:eastAsia="Calibri" w:hAnsi="Calibri" w:cs="Calibri"/>
        </w:rPr>
      </w:pPr>
      <w:r w:rsidRPr="00565B31">
        <w:rPr>
          <w:rFonts w:ascii="Calibri" w:eastAsia="Calibri" w:hAnsi="Calibri" w:cs="Calibri"/>
        </w:rPr>
        <w:t>-Toutes les écritures comptables ont été correctement enregistrées.</w:t>
      </w:r>
    </w:p>
    <w:p w14:paraId="29FB234A" w14:textId="77777777" w:rsidR="00EB33EE" w:rsidRPr="00565B31" w:rsidRDefault="00EB33EE" w:rsidP="00EB33EE">
      <w:pPr>
        <w:spacing w:after="0" w:line="240" w:lineRule="auto"/>
        <w:ind w:left="284"/>
        <w:rPr>
          <w:rFonts w:ascii="Calibri" w:eastAsia="Calibri" w:hAnsi="Calibri" w:cs="Calibri"/>
        </w:rPr>
      </w:pPr>
      <w:r w:rsidRPr="00565B31">
        <w:rPr>
          <w:rFonts w:ascii="Calibri" w:eastAsia="Calibri" w:hAnsi="Calibri" w:cs="Calibri"/>
        </w:rPr>
        <w:t>-Les comptes courant ont été rémunérés au taux de 3.50%</w:t>
      </w:r>
    </w:p>
    <w:p w14:paraId="228595E4" w14:textId="5550C190" w:rsidR="00EB33EE" w:rsidRPr="00565B31" w:rsidRDefault="00EB33EE" w:rsidP="00EB33EE">
      <w:pPr>
        <w:spacing w:after="0" w:line="240" w:lineRule="auto"/>
        <w:ind w:left="284"/>
        <w:rPr>
          <w:rFonts w:ascii="Calibri" w:eastAsia="Calibri" w:hAnsi="Calibri" w:cs="Calibri"/>
        </w:rPr>
      </w:pPr>
      <w:r w:rsidRPr="00565B31">
        <w:rPr>
          <w:rFonts w:ascii="Calibri" w:eastAsia="Calibri" w:hAnsi="Calibri" w:cs="Calibri"/>
        </w:rPr>
        <w:t xml:space="preserve">-Le taux d’intérêt moyen bancaire est de </w:t>
      </w:r>
      <w:r w:rsidR="007070B4">
        <w:rPr>
          <w:rFonts w:ascii="Calibri" w:eastAsia="Calibri" w:hAnsi="Calibri" w:cs="Calibri"/>
        </w:rPr>
        <w:t>2.21</w:t>
      </w:r>
      <w:r w:rsidRPr="00565B31">
        <w:rPr>
          <w:rFonts w:ascii="Calibri" w:eastAsia="Calibri" w:hAnsi="Calibri" w:cs="Calibri"/>
        </w:rPr>
        <w:t>%.</w:t>
      </w:r>
    </w:p>
    <w:p w14:paraId="79D414A8" w14:textId="77777777" w:rsidR="00EB33EE" w:rsidRPr="00565B31" w:rsidRDefault="00EB33EE" w:rsidP="00EB33EE">
      <w:pPr>
        <w:spacing w:after="0" w:line="240" w:lineRule="auto"/>
        <w:ind w:left="284"/>
        <w:rPr>
          <w:rFonts w:ascii="Calibri" w:eastAsia="Calibri" w:hAnsi="Calibri" w:cs="Calibri"/>
        </w:rPr>
      </w:pPr>
      <w:r w:rsidRPr="00565B31">
        <w:rPr>
          <w:rFonts w:ascii="Calibri" w:eastAsia="Calibri" w:hAnsi="Calibri" w:cs="Calibri"/>
        </w:rPr>
        <w:t>-Le matériel de transport doit s’amortir selon le mode linéaire sur 5 ans.</w:t>
      </w:r>
    </w:p>
    <w:p w14:paraId="58296026" w14:textId="3056A01A" w:rsidR="00EB33EE" w:rsidRPr="00565B31" w:rsidRDefault="00EB33EE" w:rsidP="00EB33EE">
      <w:pPr>
        <w:spacing w:after="0" w:line="240" w:lineRule="auto"/>
        <w:ind w:left="284"/>
        <w:rPr>
          <w:rFonts w:ascii="Calibri" w:eastAsia="Calibri" w:hAnsi="Calibri" w:cs="Calibri"/>
        </w:rPr>
      </w:pPr>
      <w:r w:rsidRPr="00565B31">
        <w:rPr>
          <w:rFonts w:ascii="Calibri" w:eastAsia="Calibri" w:hAnsi="Calibri" w:cs="Calibri"/>
        </w:rPr>
        <w:lastRenderedPageBreak/>
        <w:t>-Le CA HT de l’année 202</w:t>
      </w:r>
      <w:r w:rsidR="007070B4">
        <w:rPr>
          <w:rFonts w:ascii="Calibri" w:eastAsia="Calibri" w:hAnsi="Calibri" w:cs="Calibri"/>
        </w:rPr>
        <w:t>2</w:t>
      </w:r>
      <w:r w:rsidRPr="00565B31">
        <w:rPr>
          <w:rFonts w:ascii="Calibri" w:eastAsia="Calibri" w:hAnsi="Calibri" w:cs="Calibri"/>
        </w:rPr>
        <w:t xml:space="preserve"> est de 3 000 000€</w:t>
      </w:r>
    </w:p>
    <w:p w14:paraId="465A7A08" w14:textId="35881B3C" w:rsidR="00EB33EE" w:rsidRPr="00565B31" w:rsidRDefault="00EB33EE" w:rsidP="00EB33EE">
      <w:pPr>
        <w:spacing w:after="0" w:line="240" w:lineRule="auto"/>
        <w:ind w:left="284"/>
        <w:rPr>
          <w:rFonts w:ascii="Calibri" w:eastAsia="Calibri" w:hAnsi="Calibri" w:cs="Calibri"/>
        </w:rPr>
      </w:pPr>
      <w:r w:rsidRPr="00565B31">
        <w:rPr>
          <w:rFonts w:ascii="Calibri" w:eastAsia="Calibri" w:hAnsi="Calibri" w:cs="Calibri"/>
        </w:rPr>
        <w:t>-Le résultat comptable définitif de 202</w:t>
      </w:r>
      <w:r w:rsidR="007070B4">
        <w:rPr>
          <w:rFonts w:ascii="Calibri" w:eastAsia="Calibri" w:hAnsi="Calibri" w:cs="Calibri"/>
        </w:rPr>
        <w:t>2</w:t>
      </w:r>
      <w:r w:rsidRPr="00565B31">
        <w:rPr>
          <w:rFonts w:ascii="Calibri" w:eastAsia="Calibri" w:hAnsi="Calibri" w:cs="Calibri"/>
        </w:rPr>
        <w:t xml:space="preserve"> est de 54 872€</w:t>
      </w:r>
    </w:p>
    <w:p w14:paraId="180851C9" w14:textId="77777777" w:rsidR="00EB33EE" w:rsidRPr="00565B31" w:rsidRDefault="00EB33EE" w:rsidP="00EB33EE">
      <w:pPr>
        <w:spacing w:after="0" w:line="240" w:lineRule="auto"/>
        <w:ind w:left="284"/>
        <w:rPr>
          <w:rFonts w:ascii="Calibri" w:eastAsia="Calibri" w:hAnsi="Calibri" w:cs="Calibri"/>
        </w:rPr>
      </w:pPr>
    </w:p>
    <w:p w14:paraId="12364D6F" w14:textId="77777777" w:rsidR="00EB33EE" w:rsidRPr="007070B4" w:rsidRDefault="00EB33EE" w:rsidP="00BF7A05">
      <w:pPr>
        <w:numPr>
          <w:ilvl w:val="0"/>
          <w:numId w:val="32"/>
        </w:numPr>
        <w:spacing w:after="0" w:line="240" w:lineRule="auto"/>
        <w:rPr>
          <w:rFonts w:ascii="Calibri" w:eastAsia="Calibri" w:hAnsi="Calibri" w:cs="Calibri"/>
          <w:b/>
          <w:i/>
          <w:iCs/>
        </w:rPr>
      </w:pPr>
      <w:r w:rsidRPr="007070B4">
        <w:rPr>
          <w:rFonts w:ascii="Calibri" w:eastAsia="Calibri" w:hAnsi="Calibri" w:cs="Calibri"/>
          <w:b/>
          <w:i/>
          <w:iCs/>
        </w:rPr>
        <w:t>Déterminez le résultat fiscal en complétant le tableau ci-dessous</w:t>
      </w:r>
    </w:p>
    <w:p w14:paraId="484564C1" w14:textId="77777777" w:rsidR="00EB33EE" w:rsidRPr="007070B4" w:rsidRDefault="00EB33EE" w:rsidP="00BF7A05">
      <w:pPr>
        <w:numPr>
          <w:ilvl w:val="0"/>
          <w:numId w:val="32"/>
        </w:numPr>
        <w:spacing w:after="0" w:line="240" w:lineRule="auto"/>
        <w:rPr>
          <w:rFonts w:ascii="Calibri" w:eastAsia="Calibri" w:hAnsi="Calibri" w:cs="Calibri"/>
          <w:b/>
          <w:i/>
          <w:iCs/>
        </w:rPr>
      </w:pPr>
      <w:r w:rsidRPr="007070B4">
        <w:rPr>
          <w:rFonts w:ascii="Calibri" w:eastAsia="Calibri" w:hAnsi="Calibri" w:cs="Calibri"/>
          <w:b/>
          <w:i/>
          <w:iCs/>
        </w:rPr>
        <w:t>Calculer le montant de l’IS à payer</w:t>
      </w:r>
    </w:p>
    <w:p w14:paraId="29371A41" w14:textId="77777777" w:rsidR="00EB33EE" w:rsidRPr="00B72CC4" w:rsidRDefault="00EB33EE" w:rsidP="00EB33EE">
      <w:pPr>
        <w:spacing w:after="0" w:line="240" w:lineRule="auto"/>
        <w:ind w:left="720"/>
        <w:rPr>
          <w:rFonts w:ascii="Calibri" w:eastAsia="Calibri" w:hAnsi="Calibri" w:cs="Times New Roman"/>
          <w:b/>
          <w:bCs/>
          <w:i/>
        </w:rPr>
      </w:pPr>
    </w:p>
    <w:tbl>
      <w:tblPr>
        <w:tblW w:w="1082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gridCol w:w="1276"/>
        <w:gridCol w:w="1418"/>
        <w:gridCol w:w="708"/>
        <w:gridCol w:w="3686"/>
      </w:tblGrid>
      <w:tr w:rsidR="00EB33EE" w:rsidRPr="00B72CC4" w14:paraId="4F61D1B1" w14:textId="77777777" w:rsidTr="002358C3">
        <w:tc>
          <w:tcPr>
            <w:tcW w:w="3735" w:type="dxa"/>
          </w:tcPr>
          <w:p w14:paraId="41F6F6CC" w14:textId="77777777" w:rsidR="00EB33EE" w:rsidRPr="00B72CC4" w:rsidRDefault="00EB33EE" w:rsidP="00EF3DA2">
            <w:pPr>
              <w:rPr>
                <w:lang w:eastAsia="fr-FR"/>
              </w:rPr>
            </w:pPr>
            <w:r w:rsidRPr="00B72CC4">
              <w:rPr>
                <w:lang w:eastAsia="fr-FR"/>
              </w:rPr>
              <w:t>Eléments</w:t>
            </w:r>
          </w:p>
        </w:tc>
        <w:tc>
          <w:tcPr>
            <w:tcW w:w="1276" w:type="dxa"/>
          </w:tcPr>
          <w:p w14:paraId="3A66B904" w14:textId="77777777" w:rsidR="00EB33EE" w:rsidRPr="00B72CC4" w:rsidRDefault="00EB33EE" w:rsidP="00EF3DA2">
            <w:pPr>
              <w:rPr>
                <w:rFonts w:ascii="Calibri" w:eastAsia="Calibri" w:hAnsi="Calibri" w:cs="Times New Roman"/>
              </w:rPr>
            </w:pPr>
            <w:r w:rsidRPr="00B72CC4">
              <w:rPr>
                <w:rFonts w:ascii="Calibri" w:eastAsia="Calibri" w:hAnsi="Calibri" w:cs="Times New Roman"/>
              </w:rPr>
              <w:t>Déduction</w:t>
            </w:r>
          </w:p>
        </w:tc>
        <w:tc>
          <w:tcPr>
            <w:tcW w:w="1418" w:type="dxa"/>
          </w:tcPr>
          <w:p w14:paraId="11D49E2E" w14:textId="77777777" w:rsidR="00EB33EE" w:rsidRPr="00B72CC4" w:rsidRDefault="00EB33EE" w:rsidP="00EF3DA2">
            <w:pPr>
              <w:rPr>
                <w:rFonts w:ascii="Calibri" w:eastAsia="Calibri" w:hAnsi="Calibri" w:cs="Times New Roman"/>
              </w:rPr>
            </w:pPr>
            <w:r w:rsidRPr="00B72CC4">
              <w:rPr>
                <w:rFonts w:ascii="Calibri" w:eastAsia="Calibri" w:hAnsi="Calibri" w:cs="Times New Roman"/>
              </w:rPr>
              <w:t>Réintégration</w:t>
            </w:r>
          </w:p>
        </w:tc>
        <w:tc>
          <w:tcPr>
            <w:tcW w:w="708" w:type="dxa"/>
          </w:tcPr>
          <w:p w14:paraId="24C50861" w14:textId="77777777" w:rsidR="00EB33EE" w:rsidRPr="00B72CC4" w:rsidRDefault="00EB33EE" w:rsidP="00EF3DA2">
            <w:pPr>
              <w:rPr>
                <w:rFonts w:ascii="Calibri" w:eastAsia="Calibri" w:hAnsi="Calibri" w:cs="Times New Roman"/>
              </w:rPr>
            </w:pPr>
            <w:r w:rsidRPr="00B72CC4">
              <w:rPr>
                <w:rFonts w:ascii="Calibri" w:eastAsia="Calibri" w:hAnsi="Calibri" w:cs="Times New Roman"/>
              </w:rPr>
              <w:t>RAF</w:t>
            </w:r>
          </w:p>
        </w:tc>
        <w:tc>
          <w:tcPr>
            <w:tcW w:w="3686" w:type="dxa"/>
          </w:tcPr>
          <w:p w14:paraId="35DF3786" w14:textId="77777777" w:rsidR="00EB33EE" w:rsidRPr="00B72CC4" w:rsidRDefault="00EB33EE" w:rsidP="00EF3DA2">
            <w:pPr>
              <w:rPr>
                <w:rFonts w:ascii="Calibri" w:eastAsia="Calibri" w:hAnsi="Calibri" w:cs="Times New Roman"/>
              </w:rPr>
            </w:pPr>
            <w:r w:rsidRPr="00B72CC4">
              <w:rPr>
                <w:rFonts w:ascii="Calibri" w:eastAsia="Calibri" w:hAnsi="Calibri" w:cs="Times New Roman"/>
              </w:rPr>
              <w:t>Justifications</w:t>
            </w:r>
          </w:p>
        </w:tc>
      </w:tr>
      <w:tr w:rsidR="00EB33EE" w:rsidRPr="00B72CC4" w14:paraId="67C3450F" w14:textId="77777777" w:rsidTr="002358C3">
        <w:tc>
          <w:tcPr>
            <w:tcW w:w="3735" w:type="dxa"/>
          </w:tcPr>
          <w:p w14:paraId="76B64E1C" w14:textId="77777777" w:rsidR="00EB33EE" w:rsidRPr="00B72CC4" w:rsidRDefault="00EB33EE" w:rsidP="002358C3">
            <w:pPr>
              <w:spacing w:line="240" w:lineRule="auto"/>
              <w:rPr>
                <w:rFonts w:ascii="Calibri" w:eastAsia="Calibri" w:hAnsi="Calibri" w:cs="Times New Roman"/>
                <w:b/>
                <w:bCs/>
                <w:sz w:val="18"/>
                <w:szCs w:val="18"/>
              </w:rPr>
            </w:pPr>
            <w:r w:rsidRPr="00B72CC4">
              <w:rPr>
                <w:rFonts w:ascii="Calibri" w:eastAsia="Calibri" w:hAnsi="Calibri" w:cs="Times New Roman"/>
                <w:b/>
                <w:bCs/>
                <w:sz w:val="18"/>
                <w:szCs w:val="18"/>
              </w:rPr>
              <w:t>Résultat comptable</w:t>
            </w:r>
          </w:p>
        </w:tc>
        <w:tc>
          <w:tcPr>
            <w:tcW w:w="1276" w:type="dxa"/>
          </w:tcPr>
          <w:p w14:paraId="4ADF8E12" w14:textId="77777777" w:rsidR="00EB33EE" w:rsidRPr="00B72CC4" w:rsidRDefault="00EB33EE" w:rsidP="002358C3">
            <w:pPr>
              <w:jc w:val="center"/>
              <w:rPr>
                <w:rFonts w:ascii="Calibri" w:eastAsia="Calibri" w:hAnsi="Calibri" w:cs="Times New Roman"/>
                <w:b/>
                <w:bCs/>
              </w:rPr>
            </w:pPr>
          </w:p>
        </w:tc>
        <w:tc>
          <w:tcPr>
            <w:tcW w:w="1418" w:type="dxa"/>
          </w:tcPr>
          <w:p w14:paraId="7D5A12CA" w14:textId="77777777" w:rsidR="00EB33EE" w:rsidRPr="00B72CC4" w:rsidRDefault="00EB33EE" w:rsidP="002358C3">
            <w:pPr>
              <w:jc w:val="center"/>
              <w:rPr>
                <w:rFonts w:ascii="Calibri" w:eastAsia="Calibri" w:hAnsi="Calibri" w:cs="Times New Roman"/>
                <w:b/>
                <w:bCs/>
              </w:rPr>
            </w:pPr>
            <w:r w:rsidRPr="00B72CC4">
              <w:rPr>
                <w:rFonts w:ascii="Calibri" w:eastAsia="Calibri" w:hAnsi="Calibri" w:cs="Times New Roman"/>
              </w:rPr>
              <w:t>54 872</w:t>
            </w:r>
          </w:p>
        </w:tc>
        <w:tc>
          <w:tcPr>
            <w:tcW w:w="708" w:type="dxa"/>
          </w:tcPr>
          <w:p w14:paraId="038FCFD0" w14:textId="77777777" w:rsidR="00EB33EE" w:rsidRPr="00B72CC4" w:rsidRDefault="00EB33EE" w:rsidP="002358C3">
            <w:pPr>
              <w:jc w:val="center"/>
              <w:rPr>
                <w:rFonts w:ascii="Calibri" w:eastAsia="Calibri" w:hAnsi="Calibri" w:cs="Times New Roman"/>
                <w:b/>
                <w:bCs/>
              </w:rPr>
            </w:pPr>
          </w:p>
        </w:tc>
        <w:tc>
          <w:tcPr>
            <w:tcW w:w="3686" w:type="dxa"/>
          </w:tcPr>
          <w:p w14:paraId="3F241EED" w14:textId="77777777" w:rsidR="00EB33EE" w:rsidRPr="00B72CC4" w:rsidRDefault="00EB33EE" w:rsidP="002358C3">
            <w:pPr>
              <w:jc w:val="center"/>
              <w:rPr>
                <w:rFonts w:ascii="Calibri" w:eastAsia="Calibri" w:hAnsi="Calibri" w:cs="Times New Roman"/>
                <w:b/>
                <w:bCs/>
              </w:rPr>
            </w:pPr>
          </w:p>
        </w:tc>
      </w:tr>
      <w:tr w:rsidR="00EB33EE" w:rsidRPr="00B72CC4" w14:paraId="36FEED00" w14:textId="77777777" w:rsidTr="002358C3">
        <w:trPr>
          <w:trHeight w:val="362"/>
        </w:trPr>
        <w:tc>
          <w:tcPr>
            <w:tcW w:w="3735" w:type="dxa"/>
          </w:tcPr>
          <w:p w14:paraId="493D3DEB"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Location du chalet</w:t>
            </w:r>
          </w:p>
        </w:tc>
        <w:tc>
          <w:tcPr>
            <w:tcW w:w="1276" w:type="dxa"/>
          </w:tcPr>
          <w:p w14:paraId="4D7D48AC" w14:textId="77777777" w:rsidR="00EB33EE" w:rsidRPr="00B72CC4" w:rsidRDefault="00EB33EE" w:rsidP="002358C3">
            <w:pPr>
              <w:rPr>
                <w:rFonts w:ascii="Calibri" w:eastAsia="Calibri" w:hAnsi="Calibri" w:cs="Times New Roman"/>
              </w:rPr>
            </w:pPr>
          </w:p>
        </w:tc>
        <w:tc>
          <w:tcPr>
            <w:tcW w:w="1418" w:type="dxa"/>
          </w:tcPr>
          <w:p w14:paraId="5A59C254" w14:textId="77777777" w:rsidR="00EB33EE" w:rsidRPr="00B72CC4" w:rsidRDefault="00EB33EE" w:rsidP="002358C3">
            <w:pPr>
              <w:rPr>
                <w:rFonts w:ascii="Calibri" w:eastAsia="Calibri" w:hAnsi="Calibri" w:cs="Times New Roman"/>
              </w:rPr>
            </w:pPr>
          </w:p>
        </w:tc>
        <w:tc>
          <w:tcPr>
            <w:tcW w:w="708" w:type="dxa"/>
          </w:tcPr>
          <w:p w14:paraId="4080F42C" w14:textId="77777777" w:rsidR="00EB33EE" w:rsidRPr="00B72CC4" w:rsidRDefault="00EB33EE" w:rsidP="002358C3">
            <w:pPr>
              <w:rPr>
                <w:rFonts w:ascii="Calibri" w:eastAsia="Calibri" w:hAnsi="Calibri" w:cs="Times New Roman"/>
              </w:rPr>
            </w:pPr>
          </w:p>
        </w:tc>
        <w:tc>
          <w:tcPr>
            <w:tcW w:w="3686" w:type="dxa"/>
          </w:tcPr>
          <w:p w14:paraId="2E2405CA" w14:textId="77777777" w:rsidR="00EB33EE" w:rsidRPr="00B72CC4" w:rsidRDefault="00EB33EE" w:rsidP="002358C3">
            <w:pPr>
              <w:rPr>
                <w:rFonts w:ascii="Calibri" w:eastAsia="Calibri" w:hAnsi="Calibri" w:cs="Times New Roman"/>
              </w:rPr>
            </w:pPr>
          </w:p>
        </w:tc>
      </w:tr>
      <w:tr w:rsidR="00EB33EE" w:rsidRPr="00B72CC4" w14:paraId="41A027A7" w14:textId="77777777" w:rsidTr="002358C3">
        <w:tc>
          <w:tcPr>
            <w:tcW w:w="3735" w:type="dxa"/>
          </w:tcPr>
          <w:p w14:paraId="6CD6F1F0"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Amende pour erreur de déclaration de </w:t>
            </w:r>
            <w:r>
              <w:rPr>
                <w:rFonts w:ascii="Calibri" w:eastAsia="Calibri" w:hAnsi="Calibri" w:cs="Times New Roman"/>
                <w:sz w:val="18"/>
                <w:szCs w:val="18"/>
              </w:rPr>
              <w:t>CFE</w:t>
            </w:r>
          </w:p>
        </w:tc>
        <w:tc>
          <w:tcPr>
            <w:tcW w:w="1276" w:type="dxa"/>
          </w:tcPr>
          <w:p w14:paraId="0D0C7555" w14:textId="77777777" w:rsidR="00EB33EE" w:rsidRPr="00B72CC4" w:rsidRDefault="00EB33EE" w:rsidP="002358C3">
            <w:pPr>
              <w:rPr>
                <w:rFonts w:ascii="Calibri" w:eastAsia="Calibri" w:hAnsi="Calibri" w:cs="Times New Roman"/>
              </w:rPr>
            </w:pPr>
          </w:p>
        </w:tc>
        <w:tc>
          <w:tcPr>
            <w:tcW w:w="1418" w:type="dxa"/>
          </w:tcPr>
          <w:p w14:paraId="31FDFC25" w14:textId="77777777" w:rsidR="00EB33EE" w:rsidRPr="00B72CC4" w:rsidRDefault="00EB33EE" w:rsidP="002358C3">
            <w:pPr>
              <w:rPr>
                <w:rFonts w:ascii="Calibri" w:eastAsia="Calibri" w:hAnsi="Calibri" w:cs="Times New Roman"/>
              </w:rPr>
            </w:pPr>
          </w:p>
        </w:tc>
        <w:tc>
          <w:tcPr>
            <w:tcW w:w="708" w:type="dxa"/>
          </w:tcPr>
          <w:p w14:paraId="77BEEF1B" w14:textId="77777777" w:rsidR="00EB33EE" w:rsidRPr="00B72CC4" w:rsidRDefault="00EB33EE" w:rsidP="002358C3">
            <w:pPr>
              <w:rPr>
                <w:rFonts w:ascii="Calibri" w:eastAsia="Calibri" w:hAnsi="Calibri" w:cs="Times New Roman"/>
              </w:rPr>
            </w:pPr>
          </w:p>
        </w:tc>
        <w:tc>
          <w:tcPr>
            <w:tcW w:w="3686" w:type="dxa"/>
          </w:tcPr>
          <w:p w14:paraId="72E7CC93" w14:textId="77777777" w:rsidR="00EB33EE" w:rsidRPr="00B72CC4" w:rsidRDefault="00EB33EE" w:rsidP="002358C3">
            <w:pPr>
              <w:rPr>
                <w:rFonts w:ascii="Calibri" w:eastAsia="Calibri" w:hAnsi="Calibri" w:cs="Times New Roman"/>
              </w:rPr>
            </w:pPr>
          </w:p>
        </w:tc>
      </w:tr>
      <w:tr w:rsidR="00EB33EE" w:rsidRPr="00B72CC4" w14:paraId="61FB8764" w14:textId="77777777" w:rsidTr="002358C3">
        <w:tc>
          <w:tcPr>
            <w:tcW w:w="3735" w:type="dxa"/>
          </w:tcPr>
          <w:p w14:paraId="381DFC13"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Rappel de taxe d’apprentissage </w:t>
            </w:r>
          </w:p>
        </w:tc>
        <w:tc>
          <w:tcPr>
            <w:tcW w:w="1276" w:type="dxa"/>
          </w:tcPr>
          <w:p w14:paraId="715C2689" w14:textId="77777777" w:rsidR="00EB33EE" w:rsidRPr="00B72CC4" w:rsidRDefault="00EB33EE" w:rsidP="002358C3">
            <w:pPr>
              <w:rPr>
                <w:rFonts w:ascii="Calibri" w:eastAsia="Calibri" w:hAnsi="Calibri" w:cs="Times New Roman"/>
              </w:rPr>
            </w:pPr>
          </w:p>
        </w:tc>
        <w:tc>
          <w:tcPr>
            <w:tcW w:w="1418" w:type="dxa"/>
          </w:tcPr>
          <w:p w14:paraId="773F5A77" w14:textId="77777777" w:rsidR="00EB33EE" w:rsidRPr="00B72CC4" w:rsidRDefault="00EB33EE" w:rsidP="002358C3">
            <w:pPr>
              <w:rPr>
                <w:rFonts w:ascii="Calibri" w:eastAsia="Calibri" w:hAnsi="Calibri" w:cs="Times New Roman"/>
              </w:rPr>
            </w:pPr>
          </w:p>
        </w:tc>
        <w:tc>
          <w:tcPr>
            <w:tcW w:w="708" w:type="dxa"/>
          </w:tcPr>
          <w:p w14:paraId="547E7B71" w14:textId="77777777" w:rsidR="00EB33EE" w:rsidRPr="00B72CC4" w:rsidRDefault="00EB33EE" w:rsidP="002358C3">
            <w:pPr>
              <w:rPr>
                <w:rFonts w:ascii="Calibri" w:eastAsia="Calibri" w:hAnsi="Calibri" w:cs="Times New Roman"/>
              </w:rPr>
            </w:pPr>
          </w:p>
        </w:tc>
        <w:tc>
          <w:tcPr>
            <w:tcW w:w="3686" w:type="dxa"/>
          </w:tcPr>
          <w:p w14:paraId="135293C4" w14:textId="77777777" w:rsidR="00EB33EE" w:rsidRPr="00B72CC4" w:rsidRDefault="00EB33EE" w:rsidP="002358C3">
            <w:pPr>
              <w:rPr>
                <w:rFonts w:ascii="Calibri" w:eastAsia="Calibri" w:hAnsi="Calibri" w:cs="Times New Roman"/>
              </w:rPr>
            </w:pPr>
          </w:p>
        </w:tc>
      </w:tr>
      <w:tr w:rsidR="00EB33EE" w:rsidRPr="00B72CC4" w14:paraId="4FDB97AD" w14:textId="77777777" w:rsidTr="002358C3">
        <w:tc>
          <w:tcPr>
            <w:tcW w:w="3735" w:type="dxa"/>
          </w:tcPr>
          <w:p w14:paraId="5E9EC7CF" w14:textId="3AFB7CB9"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Compte courant : Associé </w:t>
            </w:r>
          </w:p>
        </w:tc>
        <w:tc>
          <w:tcPr>
            <w:tcW w:w="1276" w:type="dxa"/>
          </w:tcPr>
          <w:p w14:paraId="0C64373B" w14:textId="77777777" w:rsidR="00EB33EE" w:rsidRPr="00B72CC4" w:rsidRDefault="00EB33EE" w:rsidP="002358C3">
            <w:pPr>
              <w:rPr>
                <w:rFonts w:ascii="Calibri" w:eastAsia="Calibri" w:hAnsi="Calibri" w:cs="Times New Roman"/>
              </w:rPr>
            </w:pPr>
          </w:p>
        </w:tc>
        <w:tc>
          <w:tcPr>
            <w:tcW w:w="1418" w:type="dxa"/>
          </w:tcPr>
          <w:p w14:paraId="7BA77C8A" w14:textId="77777777" w:rsidR="00EB33EE" w:rsidRPr="00B72CC4" w:rsidRDefault="00EB33EE" w:rsidP="002358C3">
            <w:pPr>
              <w:rPr>
                <w:rFonts w:ascii="Calibri" w:eastAsia="Calibri" w:hAnsi="Calibri" w:cs="Times New Roman"/>
              </w:rPr>
            </w:pPr>
          </w:p>
        </w:tc>
        <w:tc>
          <w:tcPr>
            <w:tcW w:w="708" w:type="dxa"/>
          </w:tcPr>
          <w:p w14:paraId="6361BD7B" w14:textId="77777777" w:rsidR="00EB33EE" w:rsidRPr="00B72CC4" w:rsidRDefault="00EB33EE" w:rsidP="002358C3">
            <w:pPr>
              <w:rPr>
                <w:rFonts w:ascii="Calibri" w:eastAsia="Calibri" w:hAnsi="Calibri" w:cs="Times New Roman"/>
              </w:rPr>
            </w:pPr>
          </w:p>
        </w:tc>
        <w:tc>
          <w:tcPr>
            <w:tcW w:w="3686" w:type="dxa"/>
          </w:tcPr>
          <w:p w14:paraId="37AF018F" w14:textId="77777777" w:rsidR="00EB33EE" w:rsidRPr="00B72CC4" w:rsidRDefault="00EB33EE" w:rsidP="002358C3">
            <w:pPr>
              <w:rPr>
                <w:rFonts w:ascii="Calibri" w:eastAsia="Calibri" w:hAnsi="Calibri" w:cs="Times New Roman"/>
              </w:rPr>
            </w:pPr>
          </w:p>
        </w:tc>
      </w:tr>
      <w:tr w:rsidR="00EB33EE" w:rsidRPr="00B72CC4" w14:paraId="6A4541C9" w14:textId="77777777" w:rsidTr="002358C3">
        <w:tc>
          <w:tcPr>
            <w:tcW w:w="3735" w:type="dxa"/>
          </w:tcPr>
          <w:p w14:paraId="1E17D26F" w14:textId="77777777" w:rsidR="00EB33EE" w:rsidRPr="00B72CC4" w:rsidRDefault="00EB33EE" w:rsidP="002358C3">
            <w:pPr>
              <w:tabs>
                <w:tab w:val="num" w:pos="2534"/>
              </w:tabs>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Taxe sur véhicule de société</w:t>
            </w:r>
          </w:p>
        </w:tc>
        <w:tc>
          <w:tcPr>
            <w:tcW w:w="1276" w:type="dxa"/>
          </w:tcPr>
          <w:p w14:paraId="12F0C0D9" w14:textId="77777777" w:rsidR="00EB33EE" w:rsidRPr="00B72CC4" w:rsidRDefault="00EB33EE" w:rsidP="002358C3">
            <w:pPr>
              <w:rPr>
                <w:rFonts w:ascii="Calibri" w:eastAsia="Calibri" w:hAnsi="Calibri" w:cs="Times New Roman"/>
              </w:rPr>
            </w:pPr>
          </w:p>
        </w:tc>
        <w:tc>
          <w:tcPr>
            <w:tcW w:w="1418" w:type="dxa"/>
          </w:tcPr>
          <w:p w14:paraId="3922F41D" w14:textId="77777777" w:rsidR="00EB33EE" w:rsidRPr="00B72CC4" w:rsidRDefault="00EB33EE" w:rsidP="002358C3">
            <w:pPr>
              <w:rPr>
                <w:rFonts w:ascii="Calibri" w:eastAsia="Calibri" w:hAnsi="Calibri" w:cs="Times New Roman"/>
              </w:rPr>
            </w:pPr>
          </w:p>
        </w:tc>
        <w:tc>
          <w:tcPr>
            <w:tcW w:w="708" w:type="dxa"/>
          </w:tcPr>
          <w:p w14:paraId="0CFBC79E" w14:textId="77777777" w:rsidR="00EB33EE" w:rsidRPr="00B72CC4" w:rsidRDefault="00EB33EE" w:rsidP="002358C3">
            <w:pPr>
              <w:rPr>
                <w:rFonts w:ascii="Calibri" w:eastAsia="Calibri" w:hAnsi="Calibri" w:cs="Times New Roman"/>
              </w:rPr>
            </w:pPr>
          </w:p>
        </w:tc>
        <w:tc>
          <w:tcPr>
            <w:tcW w:w="3686" w:type="dxa"/>
          </w:tcPr>
          <w:p w14:paraId="3225AC06" w14:textId="77777777" w:rsidR="00EB33EE" w:rsidRPr="00B72CC4" w:rsidRDefault="00EB33EE" w:rsidP="002358C3">
            <w:pPr>
              <w:rPr>
                <w:rFonts w:ascii="Calibri" w:eastAsia="Calibri" w:hAnsi="Calibri" w:cs="Times New Roman"/>
              </w:rPr>
            </w:pPr>
          </w:p>
        </w:tc>
      </w:tr>
      <w:tr w:rsidR="00EB33EE" w:rsidRPr="00B72CC4" w14:paraId="720FCAEC" w14:textId="77777777" w:rsidTr="002358C3">
        <w:tc>
          <w:tcPr>
            <w:tcW w:w="3735" w:type="dxa"/>
          </w:tcPr>
          <w:p w14:paraId="7DF9B387"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Location Renault Espace </w:t>
            </w:r>
          </w:p>
        </w:tc>
        <w:tc>
          <w:tcPr>
            <w:tcW w:w="1276" w:type="dxa"/>
          </w:tcPr>
          <w:p w14:paraId="6F693761" w14:textId="77777777" w:rsidR="00EB33EE" w:rsidRPr="00B72CC4" w:rsidRDefault="00EB33EE" w:rsidP="002358C3">
            <w:pPr>
              <w:rPr>
                <w:rFonts w:ascii="Calibri" w:eastAsia="Calibri" w:hAnsi="Calibri" w:cs="Times New Roman"/>
              </w:rPr>
            </w:pPr>
          </w:p>
        </w:tc>
        <w:tc>
          <w:tcPr>
            <w:tcW w:w="1418" w:type="dxa"/>
          </w:tcPr>
          <w:p w14:paraId="327E6F76" w14:textId="77777777" w:rsidR="00EB33EE" w:rsidRPr="00B72CC4" w:rsidRDefault="00EB33EE" w:rsidP="002358C3">
            <w:pPr>
              <w:rPr>
                <w:rFonts w:ascii="Calibri" w:eastAsia="Calibri" w:hAnsi="Calibri" w:cs="Times New Roman"/>
              </w:rPr>
            </w:pPr>
          </w:p>
        </w:tc>
        <w:tc>
          <w:tcPr>
            <w:tcW w:w="708" w:type="dxa"/>
          </w:tcPr>
          <w:p w14:paraId="3786D902" w14:textId="77777777" w:rsidR="00EB33EE" w:rsidRPr="00B72CC4" w:rsidRDefault="00EB33EE" w:rsidP="002358C3">
            <w:pPr>
              <w:rPr>
                <w:rFonts w:ascii="Calibri" w:eastAsia="Calibri" w:hAnsi="Calibri" w:cs="Times New Roman"/>
              </w:rPr>
            </w:pPr>
          </w:p>
        </w:tc>
        <w:tc>
          <w:tcPr>
            <w:tcW w:w="3686" w:type="dxa"/>
          </w:tcPr>
          <w:p w14:paraId="4B400515" w14:textId="77777777" w:rsidR="00EB33EE" w:rsidRPr="00B72CC4" w:rsidRDefault="00EB33EE" w:rsidP="002358C3">
            <w:pPr>
              <w:rPr>
                <w:rFonts w:ascii="Calibri" w:eastAsia="Calibri" w:hAnsi="Calibri" w:cs="Times New Roman"/>
              </w:rPr>
            </w:pPr>
          </w:p>
        </w:tc>
      </w:tr>
      <w:tr w:rsidR="00EB33EE" w:rsidRPr="00B72CC4" w14:paraId="0318588A" w14:textId="77777777" w:rsidTr="002358C3">
        <w:tc>
          <w:tcPr>
            <w:tcW w:w="3735" w:type="dxa"/>
          </w:tcPr>
          <w:p w14:paraId="62E8A6D5"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Location Renault Scénic </w:t>
            </w:r>
          </w:p>
        </w:tc>
        <w:tc>
          <w:tcPr>
            <w:tcW w:w="1276" w:type="dxa"/>
          </w:tcPr>
          <w:p w14:paraId="12553730" w14:textId="77777777" w:rsidR="00EB33EE" w:rsidRPr="00B72CC4" w:rsidRDefault="00EB33EE" w:rsidP="002358C3">
            <w:pPr>
              <w:rPr>
                <w:rFonts w:ascii="Calibri" w:eastAsia="Calibri" w:hAnsi="Calibri" w:cs="Times New Roman"/>
              </w:rPr>
            </w:pPr>
          </w:p>
        </w:tc>
        <w:tc>
          <w:tcPr>
            <w:tcW w:w="1418" w:type="dxa"/>
          </w:tcPr>
          <w:p w14:paraId="6A32DEF0" w14:textId="77777777" w:rsidR="00EB33EE" w:rsidRPr="00B72CC4" w:rsidRDefault="00EB33EE" w:rsidP="002358C3">
            <w:pPr>
              <w:rPr>
                <w:rFonts w:ascii="Calibri" w:eastAsia="Calibri" w:hAnsi="Calibri" w:cs="Times New Roman"/>
              </w:rPr>
            </w:pPr>
          </w:p>
        </w:tc>
        <w:tc>
          <w:tcPr>
            <w:tcW w:w="708" w:type="dxa"/>
          </w:tcPr>
          <w:p w14:paraId="3C9F875D" w14:textId="77777777" w:rsidR="00EB33EE" w:rsidRPr="00B72CC4" w:rsidRDefault="00EB33EE" w:rsidP="002358C3">
            <w:pPr>
              <w:rPr>
                <w:rFonts w:ascii="Calibri" w:eastAsia="Calibri" w:hAnsi="Calibri" w:cs="Times New Roman"/>
              </w:rPr>
            </w:pPr>
          </w:p>
        </w:tc>
        <w:tc>
          <w:tcPr>
            <w:tcW w:w="3686" w:type="dxa"/>
          </w:tcPr>
          <w:p w14:paraId="4F18BD05" w14:textId="77777777" w:rsidR="00EB33EE" w:rsidRPr="00B72CC4" w:rsidRDefault="00EB33EE" w:rsidP="002358C3">
            <w:pPr>
              <w:rPr>
                <w:rFonts w:ascii="Calibri" w:eastAsia="Calibri" w:hAnsi="Calibri" w:cs="Times New Roman"/>
              </w:rPr>
            </w:pPr>
          </w:p>
        </w:tc>
      </w:tr>
      <w:tr w:rsidR="00EB33EE" w:rsidRPr="00B72CC4" w14:paraId="771AAFC3" w14:textId="77777777" w:rsidTr="002358C3">
        <w:tc>
          <w:tcPr>
            <w:tcW w:w="3735" w:type="dxa"/>
          </w:tcPr>
          <w:p w14:paraId="580952F0"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Location  camionnette Citroën</w:t>
            </w:r>
          </w:p>
        </w:tc>
        <w:tc>
          <w:tcPr>
            <w:tcW w:w="1276" w:type="dxa"/>
          </w:tcPr>
          <w:p w14:paraId="78BFB2DA" w14:textId="77777777" w:rsidR="00EB33EE" w:rsidRPr="00B72CC4" w:rsidRDefault="00EB33EE" w:rsidP="002358C3">
            <w:pPr>
              <w:rPr>
                <w:rFonts w:ascii="Calibri" w:eastAsia="Calibri" w:hAnsi="Calibri" w:cs="Times New Roman"/>
              </w:rPr>
            </w:pPr>
          </w:p>
        </w:tc>
        <w:tc>
          <w:tcPr>
            <w:tcW w:w="1418" w:type="dxa"/>
          </w:tcPr>
          <w:p w14:paraId="6D3D5B17" w14:textId="77777777" w:rsidR="00EB33EE" w:rsidRPr="00B72CC4" w:rsidRDefault="00EB33EE" w:rsidP="002358C3">
            <w:pPr>
              <w:rPr>
                <w:rFonts w:ascii="Calibri" w:eastAsia="Calibri" w:hAnsi="Calibri" w:cs="Times New Roman"/>
              </w:rPr>
            </w:pPr>
          </w:p>
        </w:tc>
        <w:tc>
          <w:tcPr>
            <w:tcW w:w="708" w:type="dxa"/>
          </w:tcPr>
          <w:p w14:paraId="65DC71F9" w14:textId="77777777" w:rsidR="00EB33EE" w:rsidRPr="00B72CC4" w:rsidRDefault="00EB33EE" w:rsidP="002358C3">
            <w:pPr>
              <w:rPr>
                <w:rFonts w:ascii="Calibri" w:eastAsia="Calibri" w:hAnsi="Calibri" w:cs="Times New Roman"/>
              </w:rPr>
            </w:pPr>
          </w:p>
        </w:tc>
        <w:tc>
          <w:tcPr>
            <w:tcW w:w="3686" w:type="dxa"/>
          </w:tcPr>
          <w:p w14:paraId="550D3798" w14:textId="77777777" w:rsidR="00EB33EE" w:rsidRPr="00B72CC4" w:rsidRDefault="00EB33EE" w:rsidP="002358C3">
            <w:pPr>
              <w:rPr>
                <w:rFonts w:ascii="Calibri" w:eastAsia="Calibri" w:hAnsi="Calibri" w:cs="Times New Roman"/>
              </w:rPr>
            </w:pPr>
          </w:p>
        </w:tc>
      </w:tr>
      <w:tr w:rsidR="00EB33EE" w:rsidRPr="00B72CC4" w14:paraId="6CF5B5B3" w14:textId="77777777" w:rsidTr="002358C3">
        <w:trPr>
          <w:trHeight w:val="410"/>
        </w:trPr>
        <w:tc>
          <w:tcPr>
            <w:tcW w:w="3735" w:type="dxa"/>
          </w:tcPr>
          <w:p w14:paraId="55D5BB1B"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Assurance vie au profit de l’épouse</w:t>
            </w:r>
          </w:p>
        </w:tc>
        <w:tc>
          <w:tcPr>
            <w:tcW w:w="1276" w:type="dxa"/>
          </w:tcPr>
          <w:p w14:paraId="0377F0F9" w14:textId="77777777" w:rsidR="00EB33EE" w:rsidRPr="00B72CC4" w:rsidRDefault="00EB33EE" w:rsidP="002358C3">
            <w:pPr>
              <w:rPr>
                <w:rFonts w:ascii="Calibri" w:eastAsia="Calibri" w:hAnsi="Calibri" w:cs="Times New Roman"/>
              </w:rPr>
            </w:pPr>
          </w:p>
        </w:tc>
        <w:tc>
          <w:tcPr>
            <w:tcW w:w="1418" w:type="dxa"/>
          </w:tcPr>
          <w:p w14:paraId="2B644518" w14:textId="77777777" w:rsidR="00EB33EE" w:rsidRPr="00B72CC4" w:rsidRDefault="00EB33EE" w:rsidP="002358C3">
            <w:pPr>
              <w:rPr>
                <w:rFonts w:ascii="Calibri" w:eastAsia="Calibri" w:hAnsi="Calibri" w:cs="Times New Roman"/>
              </w:rPr>
            </w:pPr>
          </w:p>
        </w:tc>
        <w:tc>
          <w:tcPr>
            <w:tcW w:w="708" w:type="dxa"/>
          </w:tcPr>
          <w:p w14:paraId="40BB6BE1" w14:textId="77777777" w:rsidR="00EB33EE" w:rsidRPr="00B72CC4" w:rsidRDefault="00EB33EE" w:rsidP="002358C3">
            <w:pPr>
              <w:rPr>
                <w:rFonts w:ascii="Calibri" w:eastAsia="Calibri" w:hAnsi="Calibri" w:cs="Times New Roman"/>
              </w:rPr>
            </w:pPr>
          </w:p>
        </w:tc>
        <w:tc>
          <w:tcPr>
            <w:tcW w:w="3686" w:type="dxa"/>
          </w:tcPr>
          <w:p w14:paraId="71267F7C" w14:textId="77777777" w:rsidR="00EB33EE" w:rsidRPr="00B72CC4" w:rsidRDefault="00EB33EE" w:rsidP="002358C3">
            <w:pPr>
              <w:rPr>
                <w:rFonts w:ascii="Calibri" w:eastAsia="Calibri" w:hAnsi="Calibri" w:cs="Times New Roman"/>
              </w:rPr>
            </w:pPr>
          </w:p>
        </w:tc>
      </w:tr>
      <w:tr w:rsidR="00EB33EE" w:rsidRPr="00B72CC4" w14:paraId="250B9B85" w14:textId="77777777" w:rsidTr="002358C3">
        <w:trPr>
          <w:trHeight w:val="530"/>
        </w:trPr>
        <w:tc>
          <w:tcPr>
            <w:tcW w:w="3735" w:type="dxa"/>
          </w:tcPr>
          <w:p w14:paraId="29488565"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Assurance vie au profit de la banque</w:t>
            </w:r>
          </w:p>
        </w:tc>
        <w:tc>
          <w:tcPr>
            <w:tcW w:w="1276" w:type="dxa"/>
          </w:tcPr>
          <w:p w14:paraId="5E3246C9" w14:textId="77777777" w:rsidR="00EB33EE" w:rsidRPr="00B72CC4" w:rsidRDefault="00EB33EE" w:rsidP="002358C3">
            <w:pPr>
              <w:rPr>
                <w:rFonts w:ascii="Calibri" w:eastAsia="Calibri" w:hAnsi="Calibri" w:cs="Times New Roman"/>
              </w:rPr>
            </w:pPr>
          </w:p>
        </w:tc>
        <w:tc>
          <w:tcPr>
            <w:tcW w:w="1418" w:type="dxa"/>
          </w:tcPr>
          <w:p w14:paraId="49D277B8" w14:textId="77777777" w:rsidR="00EB33EE" w:rsidRPr="00B72CC4" w:rsidRDefault="00EB33EE" w:rsidP="002358C3">
            <w:pPr>
              <w:rPr>
                <w:rFonts w:ascii="Calibri" w:eastAsia="Calibri" w:hAnsi="Calibri" w:cs="Times New Roman"/>
              </w:rPr>
            </w:pPr>
          </w:p>
        </w:tc>
        <w:tc>
          <w:tcPr>
            <w:tcW w:w="708" w:type="dxa"/>
          </w:tcPr>
          <w:p w14:paraId="2A479A7F" w14:textId="77777777" w:rsidR="00EB33EE" w:rsidRPr="00B72CC4" w:rsidRDefault="00EB33EE" w:rsidP="002358C3">
            <w:pPr>
              <w:rPr>
                <w:rFonts w:ascii="Calibri" w:eastAsia="Calibri" w:hAnsi="Calibri" w:cs="Times New Roman"/>
              </w:rPr>
            </w:pPr>
          </w:p>
        </w:tc>
        <w:tc>
          <w:tcPr>
            <w:tcW w:w="3686" w:type="dxa"/>
          </w:tcPr>
          <w:p w14:paraId="17FECD03" w14:textId="77777777" w:rsidR="00EB33EE" w:rsidRPr="00B72CC4" w:rsidRDefault="00EB33EE" w:rsidP="002358C3">
            <w:pPr>
              <w:rPr>
                <w:rFonts w:ascii="Calibri" w:eastAsia="Calibri" w:hAnsi="Calibri" w:cs="Times New Roman"/>
              </w:rPr>
            </w:pPr>
          </w:p>
        </w:tc>
      </w:tr>
      <w:tr w:rsidR="00EB33EE" w:rsidRPr="00B72CC4" w14:paraId="378FE511" w14:textId="77777777" w:rsidTr="002358C3">
        <w:trPr>
          <w:trHeight w:val="524"/>
        </w:trPr>
        <w:tc>
          <w:tcPr>
            <w:tcW w:w="3735" w:type="dxa"/>
          </w:tcPr>
          <w:p w14:paraId="495A1655"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 xml:space="preserve">Frais relatif à une partie de chasse </w:t>
            </w:r>
          </w:p>
        </w:tc>
        <w:tc>
          <w:tcPr>
            <w:tcW w:w="1276" w:type="dxa"/>
          </w:tcPr>
          <w:p w14:paraId="20178CA1" w14:textId="77777777" w:rsidR="00EB33EE" w:rsidRPr="00B72CC4" w:rsidRDefault="00EB33EE" w:rsidP="002358C3">
            <w:pPr>
              <w:rPr>
                <w:rFonts w:ascii="Calibri" w:eastAsia="Calibri" w:hAnsi="Calibri" w:cs="Times New Roman"/>
              </w:rPr>
            </w:pPr>
          </w:p>
        </w:tc>
        <w:tc>
          <w:tcPr>
            <w:tcW w:w="1418" w:type="dxa"/>
          </w:tcPr>
          <w:p w14:paraId="427AB67C" w14:textId="77777777" w:rsidR="00EB33EE" w:rsidRPr="00B72CC4" w:rsidRDefault="00EB33EE" w:rsidP="002358C3">
            <w:pPr>
              <w:rPr>
                <w:rFonts w:ascii="Calibri" w:eastAsia="Calibri" w:hAnsi="Calibri" w:cs="Times New Roman"/>
              </w:rPr>
            </w:pPr>
          </w:p>
        </w:tc>
        <w:tc>
          <w:tcPr>
            <w:tcW w:w="708" w:type="dxa"/>
          </w:tcPr>
          <w:p w14:paraId="78B77D26" w14:textId="77777777" w:rsidR="00EB33EE" w:rsidRPr="00B72CC4" w:rsidRDefault="00EB33EE" w:rsidP="002358C3">
            <w:pPr>
              <w:rPr>
                <w:rFonts w:ascii="Calibri" w:eastAsia="Calibri" w:hAnsi="Calibri" w:cs="Times New Roman"/>
              </w:rPr>
            </w:pPr>
          </w:p>
        </w:tc>
        <w:tc>
          <w:tcPr>
            <w:tcW w:w="3686" w:type="dxa"/>
          </w:tcPr>
          <w:p w14:paraId="32490D4C" w14:textId="77777777" w:rsidR="00EB33EE" w:rsidRPr="00B72CC4" w:rsidRDefault="00EB33EE" w:rsidP="002358C3">
            <w:pPr>
              <w:rPr>
                <w:rFonts w:ascii="Calibri" w:eastAsia="Calibri" w:hAnsi="Calibri" w:cs="Times New Roman"/>
              </w:rPr>
            </w:pPr>
          </w:p>
        </w:tc>
      </w:tr>
      <w:tr w:rsidR="00EB33EE" w:rsidRPr="00B72CC4" w14:paraId="34134584" w14:textId="77777777" w:rsidTr="002358C3">
        <w:trPr>
          <w:trHeight w:val="532"/>
        </w:trPr>
        <w:tc>
          <w:tcPr>
            <w:tcW w:w="3735" w:type="dxa"/>
          </w:tcPr>
          <w:p w14:paraId="26538974" w14:textId="77777777" w:rsidR="00EB33EE" w:rsidRPr="00B72CC4" w:rsidRDefault="00EB33EE" w:rsidP="002358C3">
            <w:pPr>
              <w:spacing w:after="120" w:line="240" w:lineRule="auto"/>
              <w:rPr>
                <w:rFonts w:ascii="Calibri" w:eastAsia="Calibri" w:hAnsi="Calibri" w:cs="Times New Roman"/>
                <w:sz w:val="18"/>
                <w:szCs w:val="18"/>
              </w:rPr>
            </w:pPr>
            <w:r w:rsidRPr="00B72CC4">
              <w:rPr>
                <w:rFonts w:ascii="Calibri" w:eastAsia="Calibri" w:hAnsi="Calibri" w:cs="Times New Roman"/>
                <w:sz w:val="18"/>
                <w:szCs w:val="18"/>
              </w:rPr>
              <w:t>Participation des salariés</w:t>
            </w:r>
          </w:p>
        </w:tc>
        <w:tc>
          <w:tcPr>
            <w:tcW w:w="1276" w:type="dxa"/>
          </w:tcPr>
          <w:p w14:paraId="6DCCFD88" w14:textId="77777777" w:rsidR="00EB33EE" w:rsidRPr="00B72CC4" w:rsidRDefault="00EB33EE" w:rsidP="002358C3">
            <w:pPr>
              <w:rPr>
                <w:rFonts w:ascii="Calibri" w:eastAsia="Calibri" w:hAnsi="Calibri" w:cs="Times New Roman"/>
              </w:rPr>
            </w:pPr>
          </w:p>
        </w:tc>
        <w:tc>
          <w:tcPr>
            <w:tcW w:w="1418" w:type="dxa"/>
          </w:tcPr>
          <w:p w14:paraId="6C2734CD" w14:textId="77777777" w:rsidR="00EB33EE" w:rsidRPr="00B72CC4" w:rsidRDefault="00EB33EE" w:rsidP="002358C3">
            <w:pPr>
              <w:rPr>
                <w:rFonts w:ascii="Calibri" w:eastAsia="Calibri" w:hAnsi="Calibri" w:cs="Times New Roman"/>
              </w:rPr>
            </w:pPr>
          </w:p>
        </w:tc>
        <w:tc>
          <w:tcPr>
            <w:tcW w:w="708" w:type="dxa"/>
          </w:tcPr>
          <w:p w14:paraId="372199FA" w14:textId="77777777" w:rsidR="00EB33EE" w:rsidRPr="00B72CC4" w:rsidRDefault="00EB33EE" w:rsidP="002358C3">
            <w:pPr>
              <w:rPr>
                <w:rFonts w:ascii="Calibri" w:eastAsia="Calibri" w:hAnsi="Calibri" w:cs="Times New Roman"/>
              </w:rPr>
            </w:pPr>
          </w:p>
        </w:tc>
        <w:tc>
          <w:tcPr>
            <w:tcW w:w="3686" w:type="dxa"/>
          </w:tcPr>
          <w:p w14:paraId="1F1CEF41" w14:textId="77777777" w:rsidR="00EB33EE" w:rsidRPr="00B72CC4" w:rsidRDefault="00EB33EE" w:rsidP="002358C3">
            <w:pPr>
              <w:rPr>
                <w:rFonts w:ascii="Calibri" w:eastAsia="Calibri" w:hAnsi="Calibri" w:cs="Times New Roman"/>
              </w:rPr>
            </w:pPr>
          </w:p>
        </w:tc>
      </w:tr>
      <w:tr w:rsidR="00EB33EE" w:rsidRPr="00B72CC4" w14:paraId="3F84A16D" w14:textId="77777777" w:rsidTr="002358C3">
        <w:trPr>
          <w:trHeight w:val="280"/>
        </w:trPr>
        <w:tc>
          <w:tcPr>
            <w:tcW w:w="3735" w:type="dxa"/>
          </w:tcPr>
          <w:p w14:paraId="625E9591" w14:textId="77777777" w:rsidR="00EB33EE" w:rsidRPr="00B72CC4" w:rsidRDefault="00EB33EE" w:rsidP="002358C3">
            <w:pPr>
              <w:spacing w:line="240" w:lineRule="auto"/>
              <w:rPr>
                <w:rFonts w:ascii="Calibri" w:eastAsia="Calibri" w:hAnsi="Calibri" w:cs="Times New Roman"/>
                <w:sz w:val="18"/>
                <w:szCs w:val="18"/>
              </w:rPr>
            </w:pPr>
            <w:r>
              <w:rPr>
                <w:rFonts w:ascii="Calibri" w:eastAsia="Calibri" w:hAnsi="Calibri" w:cs="Times New Roman"/>
                <w:sz w:val="18"/>
                <w:szCs w:val="18"/>
              </w:rPr>
              <w:t xml:space="preserve">Dons </w:t>
            </w:r>
          </w:p>
        </w:tc>
        <w:tc>
          <w:tcPr>
            <w:tcW w:w="1276" w:type="dxa"/>
          </w:tcPr>
          <w:p w14:paraId="619CD9DA" w14:textId="77777777" w:rsidR="00EB33EE" w:rsidRPr="00B72CC4" w:rsidRDefault="00EB33EE" w:rsidP="002358C3">
            <w:pPr>
              <w:rPr>
                <w:rFonts w:ascii="Calibri" w:eastAsia="Calibri" w:hAnsi="Calibri" w:cs="Times New Roman"/>
              </w:rPr>
            </w:pPr>
          </w:p>
        </w:tc>
        <w:tc>
          <w:tcPr>
            <w:tcW w:w="1418" w:type="dxa"/>
          </w:tcPr>
          <w:p w14:paraId="595E7BE7" w14:textId="77777777" w:rsidR="00EB33EE" w:rsidRPr="00B72CC4" w:rsidRDefault="00EB33EE" w:rsidP="002358C3">
            <w:pPr>
              <w:rPr>
                <w:rFonts w:ascii="Calibri" w:eastAsia="Calibri" w:hAnsi="Calibri" w:cs="Times New Roman"/>
              </w:rPr>
            </w:pPr>
          </w:p>
        </w:tc>
        <w:tc>
          <w:tcPr>
            <w:tcW w:w="708" w:type="dxa"/>
          </w:tcPr>
          <w:p w14:paraId="18C4227D" w14:textId="77777777" w:rsidR="00EB33EE" w:rsidRPr="00B72CC4" w:rsidRDefault="00EB33EE" w:rsidP="002358C3">
            <w:pPr>
              <w:rPr>
                <w:rFonts w:ascii="Calibri" w:eastAsia="Calibri" w:hAnsi="Calibri" w:cs="Times New Roman"/>
              </w:rPr>
            </w:pPr>
          </w:p>
        </w:tc>
        <w:tc>
          <w:tcPr>
            <w:tcW w:w="3686" w:type="dxa"/>
          </w:tcPr>
          <w:p w14:paraId="376BD985" w14:textId="77777777" w:rsidR="00EB33EE" w:rsidRPr="00B72CC4" w:rsidRDefault="00EB33EE" w:rsidP="002358C3">
            <w:pPr>
              <w:rPr>
                <w:rFonts w:ascii="Calibri" w:eastAsia="Calibri" w:hAnsi="Calibri" w:cs="Times New Roman"/>
              </w:rPr>
            </w:pPr>
          </w:p>
        </w:tc>
      </w:tr>
      <w:tr w:rsidR="00EB33EE" w:rsidRPr="00B72CC4" w14:paraId="0CDDA9F6" w14:textId="77777777" w:rsidTr="002358C3">
        <w:trPr>
          <w:trHeight w:val="330"/>
        </w:trPr>
        <w:tc>
          <w:tcPr>
            <w:tcW w:w="3735" w:type="dxa"/>
          </w:tcPr>
          <w:p w14:paraId="5E31B1D4" w14:textId="77777777" w:rsidR="00EB33EE" w:rsidRPr="00B72CC4" w:rsidRDefault="00EB33EE" w:rsidP="002358C3">
            <w:pPr>
              <w:spacing w:line="240" w:lineRule="auto"/>
              <w:rPr>
                <w:rFonts w:ascii="Calibri" w:eastAsia="Calibri" w:hAnsi="Calibri" w:cs="Times New Roman"/>
                <w:sz w:val="18"/>
                <w:szCs w:val="18"/>
              </w:rPr>
            </w:pPr>
            <w:r w:rsidRPr="00B72CC4">
              <w:rPr>
                <w:rFonts w:ascii="Calibri" w:eastAsia="Calibri" w:hAnsi="Calibri" w:cs="Times New Roman"/>
                <w:sz w:val="18"/>
                <w:szCs w:val="18"/>
              </w:rPr>
              <w:t>TOTAL</w:t>
            </w:r>
          </w:p>
        </w:tc>
        <w:tc>
          <w:tcPr>
            <w:tcW w:w="1276" w:type="dxa"/>
          </w:tcPr>
          <w:p w14:paraId="33800D0D" w14:textId="77777777" w:rsidR="00EB33EE" w:rsidRPr="00B72CC4" w:rsidRDefault="00EB33EE" w:rsidP="002358C3">
            <w:pPr>
              <w:rPr>
                <w:rFonts w:ascii="Calibri" w:eastAsia="Calibri" w:hAnsi="Calibri" w:cs="Times New Roman"/>
              </w:rPr>
            </w:pPr>
          </w:p>
        </w:tc>
        <w:tc>
          <w:tcPr>
            <w:tcW w:w="1418" w:type="dxa"/>
          </w:tcPr>
          <w:p w14:paraId="528168F0" w14:textId="77777777" w:rsidR="00EB33EE" w:rsidRPr="00B72CC4" w:rsidRDefault="00EB33EE" w:rsidP="002358C3">
            <w:pPr>
              <w:rPr>
                <w:rFonts w:ascii="Calibri" w:eastAsia="Calibri" w:hAnsi="Calibri" w:cs="Times New Roman"/>
              </w:rPr>
            </w:pPr>
          </w:p>
        </w:tc>
        <w:tc>
          <w:tcPr>
            <w:tcW w:w="708" w:type="dxa"/>
          </w:tcPr>
          <w:p w14:paraId="49A3A863" w14:textId="77777777" w:rsidR="00EB33EE" w:rsidRPr="00B72CC4" w:rsidRDefault="00EB33EE" w:rsidP="002358C3">
            <w:pPr>
              <w:rPr>
                <w:rFonts w:ascii="Calibri" w:eastAsia="Calibri" w:hAnsi="Calibri" w:cs="Times New Roman"/>
              </w:rPr>
            </w:pPr>
          </w:p>
        </w:tc>
        <w:tc>
          <w:tcPr>
            <w:tcW w:w="3686" w:type="dxa"/>
          </w:tcPr>
          <w:p w14:paraId="267FB8B4" w14:textId="77777777" w:rsidR="00EB33EE" w:rsidRPr="00B72CC4" w:rsidRDefault="00EB33EE" w:rsidP="002358C3">
            <w:pPr>
              <w:rPr>
                <w:rFonts w:ascii="Calibri" w:eastAsia="Calibri" w:hAnsi="Calibri" w:cs="Times New Roman"/>
              </w:rPr>
            </w:pPr>
          </w:p>
        </w:tc>
      </w:tr>
      <w:tr w:rsidR="00EB33EE" w:rsidRPr="00B72CC4" w14:paraId="55E4AE32" w14:textId="77777777" w:rsidTr="002358C3">
        <w:tc>
          <w:tcPr>
            <w:tcW w:w="3735" w:type="dxa"/>
          </w:tcPr>
          <w:p w14:paraId="2ECDEA4E" w14:textId="77777777" w:rsidR="00EB33EE" w:rsidRPr="00B72CC4" w:rsidRDefault="00EB33EE" w:rsidP="00EF3DA2">
            <w:pPr>
              <w:rPr>
                <w:lang w:eastAsia="fr-FR"/>
              </w:rPr>
            </w:pPr>
            <w:r w:rsidRPr="00B72CC4">
              <w:rPr>
                <w:lang w:eastAsia="fr-FR"/>
              </w:rPr>
              <w:t>Résultat Fiscal</w:t>
            </w:r>
          </w:p>
        </w:tc>
        <w:tc>
          <w:tcPr>
            <w:tcW w:w="1276" w:type="dxa"/>
          </w:tcPr>
          <w:p w14:paraId="2CA2850F" w14:textId="77777777" w:rsidR="00EB33EE" w:rsidRPr="00B72CC4" w:rsidRDefault="00EB33EE" w:rsidP="00EF3DA2">
            <w:pPr>
              <w:rPr>
                <w:rFonts w:ascii="Calibri" w:eastAsia="Calibri" w:hAnsi="Calibri" w:cs="Times New Roman"/>
              </w:rPr>
            </w:pPr>
          </w:p>
        </w:tc>
        <w:tc>
          <w:tcPr>
            <w:tcW w:w="1418" w:type="dxa"/>
          </w:tcPr>
          <w:p w14:paraId="71D7584E" w14:textId="77777777" w:rsidR="00EB33EE" w:rsidRPr="00B72CC4" w:rsidRDefault="00EB33EE" w:rsidP="00EF3DA2">
            <w:pPr>
              <w:rPr>
                <w:rFonts w:ascii="Calibri" w:eastAsia="Calibri" w:hAnsi="Calibri" w:cs="Times New Roman"/>
              </w:rPr>
            </w:pPr>
          </w:p>
        </w:tc>
        <w:tc>
          <w:tcPr>
            <w:tcW w:w="708" w:type="dxa"/>
          </w:tcPr>
          <w:p w14:paraId="6D638997" w14:textId="77777777" w:rsidR="00EB33EE" w:rsidRPr="00B72CC4" w:rsidRDefault="00EB33EE" w:rsidP="00EF3DA2">
            <w:pPr>
              <w:rPr>
                <w:rFonts w:ascii="Calibri" w:eastAsia="Calibri" w:hAnsi="Calibri" w:cs="Times New Roman"/>
              </w:rPr>
            </w:pPr>
          </w:p>
        </w:tc>
        <w:tc>
          <w:tcPr>
            <w:tcW w:w="3686" w:type="dxa"/>
          </w:tcPr>
          <w:p w14:paraId="1EA25D5E" w14:textId="77777777" w:rsidR="00EB33EE" w:rsidRPr="00B72CC4" w:rsidRDefault="00EB33EE" w:rsidP="00EF3DA2">
            <w:pPr>
              <w:rPr>
                <w:rFonts w:ascii="Calibri" w:eastAsia="Calibri" w:hAnsi="Calibri" w:cs="Times New Roman"/>
              </w:rPr>
            </w:pPr>
          </w:p>
        </w:tc>
      </w:tr>
    </w:tbl>
    <w:p w14:paraId="40FBA635" w14:textId="77777777" w:rsidR="00EB33EE" w:rsidRDefault="00EB33EE" w:rsidP="00EB33EE">
      <w:pPr>
        <w:rPr>
          <w:rFonts w:ascii="Calibri" w:eastAsia="Calibri" w:hAnsi="Calibri" w:cs="Times New Roman"/>
        </w:rPr>
      </w:pPr>
    </w:p>
    <w:p w14:paraId="11240444" w14:textId="759783E1" w:rsidR="00EB33EE" w:rsidRDefault="00563B5E" w:rsidP="00563B5E">
      <w:pPr>
        <w:pStyle w:val="Titre1"/>
      </w:pPr>
      <w:bookmarkStart w:id="24" w:name="_Toc134433353"/>
      <w:r w:rsidRPr="00EF7E5B">
        <w:t xml:space="preserve">THEME </w:t>
      </w:r>
      <w:r>
        <w:t>4</w:t>
      </w:r>
      <w:r w:rsidRPr="00EF7E5B">
        <w:t> : L</w:t>
      </w:r>
      <w:r>
        <w:t>e  paiement de l’IS</w:t>
      </w:r>
      <w:bookmarkEnd w:id="24"/>
    </w:p>
    <w:p w14:paraId="2BDD60C8" w14:textId="77777777" w:rsidR="00D6393C" w:rsidRPr="00D6393C" w:rsidRDefault="00D6393C" w:rsidP="00BF7A05">
      <w:pPr>
        <w:pStyle w:val="Titre2"/>
        <w:numPr>
          <w:ilvl w:val="0"/>
          <w:numId w:val="39"/>
        </w:numPr>
      </w:pPr>
      <w:bookmarkStart w:id="25" w:name="_Toc134433354"/>
      <w:r w:rsidRPr="00D6393C">
        <w:t>Principes généraux</w:t>
      </w:r>
      <w:bookmarkEnd w:id="25"/>
    </w:p>
    <w:p w14:paraId="523A89F5" w14:textId="0CAEF25F" w:rsidR="00D6393C" w:rsidRPr="00D6393C" w:rsidRDefault="00D6393C" w:rsidP="007C3711">
      <w:pPr>
        <w:keepNext/>
        <w:keepLines/>
        <w:numPr>
          <w:ilvl w:val="1"/>
          <w:numId w:val="0"/>
        </w:numPr>
        <w:spacing w:before="40" w:after="0"/>
        <w:ind w:left="720"/>
        <w:outlineLvl w:val="1"/>
        <w:rPr>
          <w:rFonts w:asciiTheme="majorHAnsi" w:eastAsiaTheme="majorEastAsia" w:hAnsiTheme="majorHAnsi" w:cstheme="majorBidi"/>
          <w:color w:val="2F5496" w:themeColor="accent1" w:themeShade="BF"/>
          <w:sz w:val="26"/>
          <w:szCs w:val="26"/>
        </w:rPr>
      </w:pPr>
      <w:bookmarkStart w:id="26" w:name="_Toc134433355"/>
      <w:r w:rsidRPr="00D6393C">
        <w:rPr>
          <w:rFonts w:asciiTheme="majorHAnsi" w:eastAsiaTheme="majorEastAsia" w:hAnsiTheme="majorHAnsi" w:cstheme="majorBidi"/>
          <w:color w:val="2F5496" w:themeColor="accent1" w:themeShade="BF"/>
          <w:sz w:val="26"/>
          <w:szCs w:val="26"/>
        </w:rPr>
        <w:t>La notion de bénéfice imposable et le report en avant du déficit</w:t>
      </w:r>
      <w:bookmarkEnd w:id="26"/>
    </w:p>
    <w:p w14:paraId="2ACB6FD8" w14:textId="77777777" w:rsidR="00D6393C" w:rsidRPr="00D6393C" w:rsidRDefault="00D6393C" w:rsidP="00BF7A05">
      <w:pPr>
        <w:numPr>
          <w:ilvl w:val="0"/>
          <w:numId w:val="8"/>
        </w:numPr>
        <w:contextualSpacing/>
      </w:pPr>
      <w:r w:rsidRPr="00D6393C">
        <w:t>En cas de déficit une société n’est pas redevable de l’IS</w:t>
      </w:r>
    </w:p>
    <w:p w14:paraId="598E8443" w14:textId="77777777" w:rsidR="00D6393C" w:rsidRPr="00D6393C" w:rsidRDefault="00D6393C" w:rsidP="00BF7A05">
      <w:pPr>
        <w:numPr>
          <w:ilvl w:val="0"/>
          <w:numId w:val="8"/>
        </w:numPr>
        <w:contextualSpacing/>
      </w:pPr>
      <w:r w:rsidRPr="00D6393C">
        <w:t>Ce déficit est reportable (sans limitation de durée) sur les futurs bénéfices</w:t>
      </w:r>
    </w:p>
    <w:p w14:paraId="4B74F387" w14:textId="77777777" w:rsidR="00D6393C" w:rsidRPr="00D6393C" w:rsidRDefault="00D6393C" w:rsidP="00BF7A05">
      <w:pPr>
        <w:numPr>
          <w:ilvl w:val="0"/>
          <w:numId w:val="8"/>
        </w:numPr>
        <w:contextualSpacing/>
      </w:pPr>
      <w:r w:rsidRPr="00D6393C">
        <w:t>Le bénéfice imposable = (Résultat de l’année N)  - (Déficits reportables des années antérieures)</w:t>
      </w:r>
    </w:p>
    <w:p w14:paraId="60AF5F2D" w14:textId="77777777" w:rsidR="00D6393C" w:rsidRPr="00D6393C" w:rsidRDefault="00D6393C" w:rsidP="00BF7A05">
      <w:pPr>
        <w:numPr>
          <w:ilvl w:val="0"/>
          <w:numId w:val="8"/>
        </w:numPr>
        <w:contextualSpacing/>
      </w:pPr>
      <w:r w:rsidRPr="00D6393C">
        <w:t>L’IS est calculé sur la base du bénéfice imposable</w:t>
      </w:r>
    </w:p>
    <w:p w14:paraId="42E33915" w14:textId="53FBBA12" w:rsidR="00D6393C" w:rsidRPr="00D6393C" w:rsidRDefault="00D6393C" w:rsidP="007A4A4F">
      <w:pPr>
        <w:pStyle w:val="Titre3"/>
      </w:pPr>
      <w:bookmarkStart w:id="27" w:name="_Toc134433356"/>
      <w:r w:rsidRPr="00D6393C">
        <w:t xml:space="preserve">Exercice </w:t>
      </w:r>
      <w:r w:rsidR="003E54E5">
        <w:t>7</w:t>
      </w:r>
      <w:bookmarkEnd w:id="27"/>
    </w:p>
    <w:p w14:paraId="2211BE83" w14:textId="77777777" w:rsidR="00D6393C" w:rsidRPr="00D6393C" w:rsidRDefault="00D6393C" w:rsidP="00D6393C">
      <w:pPr>
        <w:ind w:left="708"/>
        <w:rPr>
          <w:rFonts w:cstheme="minorHAnsi"/>
        </w:rPr>
      </w:pPr>
      <w:r w:rsidRPr="00D6393C">
        <w:rPr>
          <w:rFonts w:cstheme="minorHAnsi"/>
        </w:rPr>
        <w:t>La SAS Auguste (cette société ne peux pas bénéficier du régime des PME) a obtenu les résultats fiscaux suivants :</w:t>
      </w:r>
    </w:p>
    <w:p w14:paraId="1DC65FF0" w14:textId="77777777" w:rsidR="00D6393C" w:rsidRPr="00D6393C" w:rsidRDefault="00D6393C" w:rsidP="00BF7A05">
      <w:pPr>
        <w:numPr>
          <w:ilvl w:val="0"/>
          <w:numId w:val="33"/>
        </w:numPr>
        <w:contextualSpacing/>
        <w:rPr>
          <w:rFonts w:cstheme="minorHAnsi"/>
        </w:rPr>
      </w:pPr>
      <w:r w:rsidRPr="00D6393C">
        <w:rPr>
          <w:rFonts w:cstheme="minorHAnsi"/>
        </w:rPr>
        <w:t>2019</w:t>
      </w:r>
      <w:r w:rsidRPr="00D6393C">
        <w:rPr>
          <w:rFonts w:cstheme="minorHAnsi"/>
        </w:rPr>
        <w:tab/>
        <w:t>: -4000€</w:t>
      </w:r>
    </w:p>
    <w:p w14:paraId="5E5B4471" w14:textId="77777777" w:rsidR="00D6393C" w:rsidRPr="00D6393C" w:rsidRDefault="00D6393C" w:rsidP="00BF7A05">
      <w:pPr>
        <w:numPr>
          <w:ilvl w:val="0"/>
          <w:numId w:val="33"/>
        </w:numPr>
        <w:contextualSpacing/>
        <w:rPr>
          <w:rFonts w:cstheme="minorHAnsi"/>
        </w:rPr>
      </w:pPr>
      <w:r w:rsidRPr="00D6393C">
        <w:rPr>
          <w:rFonts w:cstheme="minorHAnsi"/>
        </w:rPr>
        <w:t>2020</w:t>
      </w:r>
      <w:r w:rsidRPr="00D6393C">
        <w:rPr>
          <w:rFonts w:cstheme="minorHAnsi"/>
        </w:rPr>
        <w:tab/>
        <w:t>: -11000€</w:t>
      </w:r>
    </w:p>
    <w:p w14:paraId="6E5D7D1D" w14:textId="77777777" w:rsidR="00D6393C" w:rsidRPr="00D6393C" w:rsidRDefault="00D6393C" w:rsidP="00BF7A05">
      <w:pPr>
        <w:numPr>
          <w:ilvl w:val="0"/>
          <w:numId w:val="33"/>
        </w:numPr>
        <w:contextualSpacing/>
        <w:rPr>
          <w:rFonts w:cstheme="minorHAnsi"/>
        </w:rPr>
      </w:pPr>
      <w:r w:rsidRPr="00D6393C">
        <w:rPr>
          <w:rFonts w:cstheme="minorHAnsi"/>
        </w:rPr>
        <w:lastRenderedPageBreak/>
        <w:t>2021</w:t>
      </w:r>
      <w:r w:rsidRPr="00D6393C">
        <w:rPr>
          <w:rFonts w:cstheme="minorHAnsi"/>
        </w:rPr>
        <w:tab/>
        <w:t>: +7000€</w:t>
      </w:r>
    </w:p>
    <w:p w14:paraId="1395A81D" w14:textId="77777777" w:rsidR="00D6393C" w:rsidRPr="00D6393C" w:rsidRDefault="00D6393C" w:rsidP="00BF7A05">
      <w:pPr>
        <w:numPr>
          <w:ilvl w:val="0"/>
          <w:numId w:val="33"/>
        </w:numPr>
        <w:contextualSpacing/>
        <w:rPr>
          <w:rFonts w:cstheme="minorHAnsi"/>
        </w:rPr>
      </w:pPr>
      <w:r w:rsidRPr="00D6393C">
        <w:rPr>
          <w:rFonts w:cstheme="minorHAnsi"/>
        </w:rPr>
        <w:t>2022</w:t>
      </w:r>
      <w:r w:rsidRPr="00D6393C">
        <w:rPr>
          <w:rFonts w:cstheme="minorHAnsi"/>
        </w:rPr>
        <w:tab/>
        <w:t>: + 12000€</w:t>
      </w:r>
    </w:p>
    <w:p w14:paraId="6F5F2DA2" w14:textId="77777777" w:rsidR="00D6393C" w:rsidRPr="00D6393C" w:rsidRDefault="00D6393C" w:rsidP="00D6393C">
      <w:pPr>
        <w:ind w:left="1428"/>
        <w:contextualSpacing/>
        <w:rPr>
          <w:rFonts w:cstheme="minorHAnsi"/>
        </w:rPr>
      </w:pPr>
    </w:p>
    <w:p w14:paraId="31669C89" w14:textId="77777777" w:rsidR="00D6393C" w:rsidRPr="00D6393C" w:rsidRDefault="00D6393C" w:rsidP="00BF7A05">
      <w:pPr>
        <w:numPr>
          <w:ilvl w:val="0"/>
          <w:numId w:val="23"/>
        </w:numPr>
        <w:contextualSpacing/>
      </w:pPr>
      <w:r w:rsidRPr="00D6393C">
        <w:t>Déterminer l’impôt sur les sociétés de la SAS Auguste pour chaque année.</w:t>
      </w:r>
    </w:p>
    <w:p w14:paraId="175AC25B" w14:textId="77777777" w:rsidR="00D6393C" w:rsidRPr="00D6393C" w:rsidRDefault="00D6393C" w:rsidP="00D6393C">
      <w:pPr>
        <w:rPr>
          <w:b/>
          <w:u w:val="single"/>
        </w:rPr>
      </w:pPr>
    </w:p>
    <w:p w14:paraId="62D7A7E4" w14:textId="25AB02AB" w:rsidR="00D6393C" w:rsidRPr="00D6393C" w:rsidRDefault="00D6393C" w:rsidP="00BF7A05">
      <w:pPr>
        <w:pStyle w:val="Titre2"/>
        <w:numPr>
          <w:ilvl w:val="0"/>
          <w:numId w:val="39"/>
        </w:numPr>
      </w:pPr>
      <w:bookmarkStart w:id="28" w:name="_Toc134433357"/>
      <w:r w:rsidRPr="00D6393C">
        <w:t>Le paiement de l’IS</w:t>
      </w:r>
      <w:bookmarkEnd w:id="28"/>
    </w:p>
    <w:p w14:paraId="0650D369" w14:textId="77777777" w:rsidR="00D6393C" w:rsidRPr="00D6393C" w:rsidRDefault="00D6393C" w:rsidP="00D6393C">
      <w:pPr>
        <w:keepNext/>
        <w:keepLines/>
        <w:numPr>
          <w:ilvl w:val="1"/>
          <w:numId w:val="0"/>
        </w:numPr>
        <w:spacing w:before="40" w:after="0"/>
        <w:ind w:left="720"/>
        <w:outlineLvl w:val="1"/>
        <w:rPr>
          <w:rFonts w:asciiTheme="majorHAnsi" w:eastAsiaTheme="majorEastAsia" w:hAnsiTheme="majorHAnsi" w:cstheme="majorBidi"/>
          <w:color w:val="2F5496" w:themeColor="accent1" w:themeShade="BF"/>
          <w:sz w:val="26"/>
          <w:szCs w:val="26"/>
        </w:rPr>
      </w:pPr>
      <w:bookmarkStart w:id="29" w:name="_Toc134433358"/>
      <w:r w:rsidRPr="00D6393C">
        <w:rPr>
          <w:rFonts w:asciiTheme="majorHAnsi" w:eastAsiaTheme="majorEastAsia" w:hAnsiTheme="majorHAnsi" w:cstheme="majorBidi"/>
          <w:color w:val="2F5496" w:themeColor="accent1" w:themeShade="BF"/>
          <w:sz w:val="26"/>
          <w:szCs w:val="26"/>
        </w:rPr>
        <w:t>Les acomptes d’IS</w:t>
      </w:r>
      <w:bookmarkEnd w:id="29"/>
    </w:p>
    <w:p w14:paraId="65CB271A" w14:textId="77777777" w:rsidR="00D6393C" w:rsidRPr="00D6393C" w:rsidRDefault="00D6393C" w:rsidP="00BF7A05">
      <w:pPr>
        <w:numPr>
          <w:ilvl w:val="0"/>
          <w:numId w:val="34"/>
        </w:numPr>
        <w:contextualSpacing/>
      </w:pPr>
      <w:r w:rsidRPr="00D6393C">
        <w:t>Une société doit verser 4 acomptes d’IS au cours d’une année</w:t>
      </w:r>
    </w:p>
    <w:p w14:paraId="3DA806FB" w14:textId="77777777" w:rsidR="00D6393C" w:rsidRPr="00D6393C" w:rsidRDefault="00D6393C" w:rsidP="00BF7A05">
      <w:pPr>
        <w:numPr>
          <w:ilvl w:val="0"/>
          <w:numId w:val="34"/>
        </w:numPr>
        <w:contextualSpacing/>
      </w:pPr>
      <w:r w:rsidRPr="00D6393C">
        <w:t>Un acompte est un paiement en avance de l’IS du</w:t>
      </w:r>
    </w:p>
    <w:p w14:paraId="7220B2A8" w14:textId="77777777" w:rsidR="00D6393C" w:rsidRPr="00D6393C" w:rsidRDefault="00D6393C" w:rsidP="00BF7A05">
      <w:pPr>
        <w:numPr>
          <w:ilvl w:val="0"/>
          <w:numId w:val="34"/>
        </w:numPr>
        <w:contextualSpacing/>
      </w:pPr>
      <w:r w:rsidRPr="00D6393C">
        <w:t>Les dates et les bases de calcul des acomptes :</w:t>
      </w:r>
    </w:p>
    <w:p w14:paraId="6B72D150" w14:textId="77777777" w:rsidR="00D6393C" w:rsidRPr="00D6393C" w:rsidRDefault="00D6393C" w:rsidP="00BF7A05">
      <w:pPr>
        <w:numPr>
          <w:ilvl w:val="1"/>
          <w:numId w:val="34"/>
        </w:numPr>
        <w:contextualSpacing/>
      </w:pPr>
      <w:r w:rsidRPr="00D6393C">
        <w:t xml:space="preserve">15/03 </w:t>
      </w:r>
      <w:r w:rsidRPr="00D6393C">
        <w:tab/>
        <w:t>: Bénéfice imposable de N-2</w:t>
      </w:r>
    </w:p>
    <w:p w14:paraId="2ED4D4B0" w14:textId="77777777" w:rsidR="00D6393C" w:rsidRPr="00D6393C" w:rsidRDefault="00D6393C" w:rsidP="00BF7A05">
      <w:pPr>
        <w:numPr>
          <w:ilvl w:val="1"/>
          <w:numId w:val="34"/>
        </w:numPr>
        <w:contextualSpacing/>
      </w:pPr>
      <w:r w:rsidRPr="00D6393C">
        <w:t>15/06</w:t>
      </w:r>
      <w:r w:rsidRPr="00D6393C">
        <w:tab/>
        <w:t>: Bénéfice imposable de N-1</w:t>
      </w:r>
    </w:p>
    <w:p w14:paraId="35F029B2" w14:textId="77777777" w:rsidR="00D6393C" w:rsidRPr="00D6393C" w:rsidRDefault="00D6393C" w:rsidP="00BF7A05">
      <w:pPr>
        <w:numPr>
          <w:ilvl w:val="1"/>
          <w:numId w:val="34"/>
        </w:numPr>
        <w:contextualSpacing/>
      </w:pPr>
      <w:r w:rsidRPr="00D6393C">
        <w:t>15/09</w:t>
      </w:r>
      <w:r w:rsidRPr="00D6393C">
        <w:tab/>
        <w:t>: Bénéfice imposable de N-1</w:t>
      </w:r>
    </w:p>
    <w:p w14:paraId="597C6F9F" w14:textId="77777777" w:rsidR="00D6393C" w:rsidRPr="00D6393C" w:rsidRDefault="00D6393C" w:rsidP="00BF7A05">
      <w:pPr>
        <w:numPr>
          <w:ilvl w:val="1"/>
          <w:numId w:val="34"/>
        </w:numPr>
        <w:contextualSpacing/>
      </w:pPr>
      <w:r w:rsidRPr="00D6393C">
        <w:t>15/12</w:t>
      </w:r>
      <w:r w:rsidRPr="00D6393C">
        <w:tab/>
        <w:t>: Bénéfice imposable de N-1</w:t>
      </w:r>
    </w:p>
    <w:p w14:paraId="15D31E6D" w14:textId="77777777" w:rsidR="00D6393C" w:rsidRPr="00D6393C" w:rsidRDefault="00D6393C" w:rsidP="00BF7A05">
      <w:pPr>
        <w:numPr>
          <w:ilvl w:val="0"/>
          <w:numId w:val="34"/>
        </w:numPr>
        <w:contextualSpacing/>
      </w:pPr>
      <w:r w:rsidRPr="00D6393C">
        <w:t>Le taux d’un acompte correspond à ¼ du taux annuel</w:t>
      </w:r>
    </w:p>
    <w:p w14:paraId="5F42F225" w14:textId="77777777" w:rsidR="00D6393C" w:rsidRPr="00D6393C" w:rsidRDefault="00D6393C" w:rsidP="00BF7A05">
      <w:pPr>
        <w:numPr>
          <w:ilvl w:val="0"/>
          <w:numId w:val="34"/>
        </w:numPr>
        <w:contextualSpacing/>
      </w:pPr>
      <w:r w:rsidRPr="00D6393C">
        <w:t>Le 2</w:t>
      </w:r>
      <w:r w:rsidRPr="00D6393C">
        <w:rPr>
          <w:vertAlign w:val="superscript"/>
        </w:rPr>
        <w:t>ème</w:t>
      </w:r>
      <w:r w:rsidRPr="00D6393C">
        <w:t xml:space="preserve"> acompte, est un acompte de régularisation. Il se calcul de la façon suivante : </w:t>
      </w:r>
    </w:p>
    <w:p w14:paraId="26505846" w14:textId="77777777" w:rsidR="00D6393C" w:rsidRPr="00D6393C" w:rsidRDefault="00D6393C" w:rsidP="00D6393C">
      <w:pPr>
        <w:ind w:left="720"/>
        <w:contextualSpacing/>
      </w:pPr>
      <w:r w:rsidRPr="00D6393C">
        <w:t>(Base * ½ du taux annuel) -  (1</w:t>
      </w:r>
      <w:r w:rsidRPr="00D6393C">
        <w:rPr>
          <w:vertAlign w:val="superscript"/>
        </w:rPr>
        <w:t>er</w:t>
      </w:r>
      <w:r w:rsidRPr="00D6393C">
        <w:t xml:space="preserve"> acompte)</w:t>
      </w:r>
    </w:p>
    <w:p w14:paraId="73573F4E" w14:textId="77777777" w:rsidR="00D6393C" w:rsidRPr="00D6393C" w:rsidRDefault="00D6393C" w:rsidP="00BF7A05">
      <w:pPr>
        <w:numPr>
          <w:ilvl w:val="0"/>
          <w:numId w:val="34"/>
        </w:numPr>
        <w:contextualSpacing/>
      </w:pPr>
      <w:r w:rsidRPr="00D6393C">
        <w:t>Le taux pris en compte est celui de l’année de paiement des acomptes</w:t>
      </w:r>
    </w:p>
    <w:p w14:paraId="75249748" w14:textId="77777777" w:rsidR="00D6393C" w:rsidRPr="00D6393C" w:rsidRDefault="00D6393C" w:rsidP="00BF7A05">
      <w:pPr>
        <w:numPr>
          <w:ilvl w:val="0"/>
          <w:numId w:val="34"/>
        </w:numPr>
        <w:contextualSpacing/>
      </w:pPr>
      <w:r w:rsidRPr="00D6393C">
        <w:t>Si la société bénéficie du régime des PME le taux de 15% s’applique aussi pour le calcul des acomptes</w:t>
      </w:r>
    </w:p>
    <w:p w14:paraId="17CCA06B" w14:textId="77777777" w:rsidR="00D6393C" w:rsidRPr="00D6393C" w:rsidRDefault="00D6393C" w:rsidP="00BF7A05">
      <w:pPr>
        <w:numPr>
          <w:ilvl w:val="0"/>
          <w:numId w:val="34"/>
        </w:numPr>
        <w:contextualSpacing/>
      </w:pPr>
      <w:r w:rsidRPr="00D6393C">
        <w:t>Au 15/04/N+1, la société réalise la liquidation de l’IS. Il s’agit du solde de l’IS de N (IS du de N – acomptes versés en N) dont est redevable l’entreprise. Si ce solde est négatif, la société peut en demander le remboursement ou l’imputer sur ses prochaines échéances d’IS (2</w:t>
      </w:r>
      <w:r w:rsidRPr="00D6393C">
        <w:rPr>
          <w:vertAlign w:val="superscript"/>
        </w:rPr>
        <w:t>ème</w:t>
      </w:r>
      <w:r w:rsidRPr="00D6393C">
        <w:t xml:space="preserve"> acompte par exemple)</w:t>
      </w:r>
    </w:p>
    <w:p w14:paraId="2032D4B5" w14:textId="6603F0F2" w:rsidR="00D6393C" w:rsidRDefault="00D6393C" w:rsidP="00D6393C">
      <w:pPr>
        <w:rPr>
          <w:b/>
          <w:u w:val="single"/>
        </w:rPr>
      </w:pPr>
    </w:p>
    <w:p w14:paraId="403F558C" w14:textId="7F34488C" w:rsidR="00325F0B" w:rsidRDefault="00861AB6" w:rsidP="00D6393C">
      <w:pPr>
        <w:rPr>
          <w:b/>
          <w:u w:val="single"/>
        </w:rPr>
      </w:pPr>
      <w:r>
        <w:rPr>
          <w:b/>
          <w:u w:val="single"/>
        </w:rPr>
        <w:t>Chronologie</w:t>
      </w:r>
      <w:r w:rsidR="00325F0B">
        <w:rPr>
          <w:b/>
          <w:u w:val="single"/>
        </w:rPr>
        <w:t xml:space="preserve"> des écritures comptables du paiement de l’IS</w:t>
      </w:r>
    </w:p>
    <w:p w14:paraId="34B80722" w14:textId="51E407B8" w:rsidR="00325F0B" w:rsidRPr="00A328D5" w:rsidRDefault="00325F0B" w:rsidP="00D6393C">
      <w:pPr>
        <w:rPr>
          <w:b/>
        </w:rPr>
      </w:pPr>
      <w:r w:rsidRPr="00A328D5">
        <w:rPr>
          <w:b/>
        </w:rPr>
        <w:t>15/03</w:t>
      </w:r>
      <w:r w:rsidR="003C07D2">
        <w:rPr>
          <w:b/>
        </w:rPr>
        <w:t>/N</w:t>
      </w:r>
      <w:r w:rsidRPr="00A328D5">
        <w:rPr>
          <w:b/>
        </w:rPr>
        <w:t xml:space="preserve"> </w:t>
      </w:r>
      <w:r w:rsidRPr="00A328D5">
        <w:rPr>
          <w:b/>
        </w:rPr>
        <w:tab/>
        <w:t>1</w:t>
      </w:r>
      <w:r w:rsidRPr="00A328D5">
        <w:rPr>
          <w:b/>
          <w:vertAlign w:val="superscript"/>
        </w:rPr>
        <w:t>er</w:t>
      </w:r>
      <w:r w:rsidRPr="00A328D5">
        <w:rPr>
          <w:b/>
        </w:rPr>
        <w:t xml:space="preserve"> acompte</w:t>
      </w:r>
    </w:p>
    <w:tbl>
      <w:tblPr>
        <w:tblStyle w:val="Grilledutableau"/>
        <w:tblW w:w="0" w:type="auto"/>
        <w:tblLook w:val="04A0" w:firstRow="1" w:lastRow="0" w:firstColumn="1" w:lastColumn="0" w:noHBand="0" w:noVBand="1"/>
      </w:tblPr>
      <w:tblGrid>
        <w:gridCol w:w="1812"/>
        <w:gridCol w:w="2861"/>
        <w:gridCol w:w="1843"/>
        <w:gridCol w:w="2126"/>
      </w:tblGrid>
      <w:tr w:rsidR="00455A57" w:rsidRPr="00A328D5" w14:paraId="2FB7C68A" w14:textId="77777777" w:rsidTr="00455A57">
        <w:tc>
          <w:tcPr>
            <w:tcW w:w="1812" w:type="dxa"/>
          </w:tcPr>
          <w:p w14:paraId="53030F42" w14:textId="77777777" w:rsidR="00455A57" w:rsidRPr="00A328D5" w:rsidRDefault="00455A57" w:rsidP="00D6393C">
            <w:pPr>
              <w:rPr>
                <w:b/>
              </w:rPr>
            </w:pPr>
          </w:p>
        </w:tc>
        <w:tc>
          <w:tcPr>
            <w:tcW w:w="2861" w:type="dxa"/>
          </w:tcPr>
          <w:p w14:paraId="376D2A5F" w14:textId="77777777" w:rsidR="00455A57" w:rsidRPr="00A328D5" w:rsidRDefault="00455A57" w:rsidP="00D6393C">
            <w:pPr>
              <w:rPr>
                <w:b/>
              </w:rPr>
            </w:pPr>
          </w:p>
        </w:tc>
        <w:tc>
          <w:tcPr>
            <w:tcW w:w="1843" w:type="dxa"/>
          </w:tcPr>
          <w:p w14:paraId="6CE19B5F" w14:textId="445AFFBD" w:rsidR="00455A57" w:rsidRPr="00A328D5" w:rsidRDefault="00455A57" w:rsidP="00455A57">
            <w:pPr>
              <w:jc w:val="center"/>
              <w:rPr>
                <w:b/>
              </w:rPr>
            </w:pPr>
            <w:r w:rsidRPr="00A328D5">
              <w:rPr>
                <w:b/>
              </w:rPr>
              <w:t>DEBIT</w:t>
            </w:r>
          </w:p>
        </w:tc>
        <w:tc>
          <w:tcPr>
            <w:tcW w:w="2126" w:type="dxa"/>
          </w:tcPr>
          <w:p w14:paraId="26128652" w14:textId="3C0C4FD8" w:rsidR="00455A57" w:rsidRPr="00A328D5" w:rsidRDefault="00455A57" w:rsidP="00455A57">
            <w:pPr>
              <w:jc w:val="center"/>
              <w:rPr>
                <w:b/>
              </w:rPr>
            </w:pPr>
            <w:r w:rsidRPr="00A328D5">
              <w:rPr>
                <w:b/>
              </w:rPr>
              <w:t>CREDIT</w:t>
            </w:r>
          </w:p>
        </w:tc>
      </w:tr>
      <w:tr w:rsidR="00455A57" w:rsidRPr="00A328D5" w14:paraId="3BBF3A1C" w14:textId="77777777" w:rsidTr="00455A57">
        <w:tc>
          <w:tcPr>
            <w:tcW w:w="1812" w:type="dxa"/>
          </w:tcPr>
          <w:p w14:paraId="3848724D" w14:textId="0A760EAC" w:rsidR="00455A57" w:rsidRPr="00455A57" w:rsidRDefault="00455A57" w:rsidP="00455A57">
            <w:pPr>
              <w:jc w:val="center"/>
              <w:rPr>
                <w:bCs/>
              </w:rPr>
            </w:pPr>
            <w:r w:rsidRPr="00455A57">
              <w:rPr>
                <w:bCs/>
              </w:rPr>
              <w:t>444</w:t>
            </w:r>
          </w:p>
        </w:tc>
        <w:tc>
          <w:tcPr>
            <w:tcW w:w="2861" w:type="dxa"/>
          </w:tcPr>
          <w:p w14:paraId="4E55C977" w14:textId="14A37EE1" w:rsidR="00455A57" w:rsidRPr="00455A57" w:rsidRDefault="00455A57" w:rsidP="00455A57">
            <w:pPr>
              <w:rPr>
                <w:bCs/>
              </w:rPr>
            </w:pPr>
            <w:r w:rsidRPr="00455A57">
              <w:rPr>
                <w:bCs/>
              </w:rPr>
              <w:t xml:space="preserve">Etat </w:t>
            </w:r>
            <w:r w:rsidR="00DA5479">
              <w:rPr>
                <w:bCs/>
              </w:rPr>
              <w:t>Imp</w:t>
            </w:r>
            <w:r w:rsidR="003C07D2">
              <w:rPr>
                <w:bCs/>
              </w:rPr>
              <w:t>ôt sur les sociétés</w:t>
            </w:r>
          </w:p>
        </w:tc>
        <w:tc>
          <w:tcPr>
            <w:tcW w:w="1843" w:type="dxa"/>
          </w:tcPr>
          <w:p w14:paraId="5261B787" w14:textId="4D6DCC28" w:rsidR="00455A57" w:rsidRPr="00455A57" w:rsidRDefault="003C07D2" w:rsidP="00455A57">
            <w:pPr>
              <w:jc w:val="center"/>
              <w:rPr>
                <w:bCs/>
              </w:rPr>
            </w:pPr>
            <w:r>
              <w:rPr>
                <w:bCs/>
              </w:rPr>
              <w:t>A</w:t>
            </w:r>
          </w:p>
        </w:tc>
        <w:tc>
          <w:tcPr>
            <w:tcW w:w="2126" w:type="dxa"/>
          </w:tcPr>
          <w:p w14:paraId="09CA94E8" w14:textId="77777777" w:rsidR="00455A57" w:rsidRPr="00455A57" w:rsidRDefault="00455A57" w:rsidP="00455A57">
            <w:pPr>
              <w:jc w:val="center"/>
              <w:rPr>
                <w:bCs/>
              </w:rPr>
            </w:pPr>
          </w:p>
        </w:tc>
      </w:tr>
      <w:tr w:rsidR="00455A57" w:rsidRPr="00A328D5" w14:paraId="0530AC47" w14:textId="77777777" w:rsidTr="00455A57">
        <w:tc>
          <w:tcPr>
            <w:tcW w:w="1812" w:type="dxa"/>
          </w:tcPr>
          <w:p w14:paraId="4A6C194B" w14:textId="2BA0F63E" w:rsidR="00455A57" w:rsidRPr="00455A57" w:rsidRDefault="00455A57" w:rsidP="00455A57">
            <w:pPr>
              <w:jc w:val="center"/>
              <w:rPr>
                <w:bCs/>
              </w:rPr>
            </w:pPr>
            <w:r w:rsidRPr="00455A57">
              <w:rPr>
                <w:bCs/>
              </w:rPr>
              <w:t>512</w:t>
            </w:r>
          </w:p>
        </w:tc>
        <w:tc>
          <w:tcPr>
            <w:tcW w:w="2861" w:type="dxa"/>
          </w:tcPr>
          <w:p w14:paraId="301322DF" w14:textId="6D890578" w:rsidR="00455A57" w:rsidRPr="00455A57" w:rsidRDefault="00455A57" w:rsidP="00455A57">
            <w:pPr>
              <w:jc w:val="right"/>
              <w:rPr>
                <w:bCs/>
              </w:rPr>
            </w:pPr>
            <w:r w:rsidRPr="00455A57">
              <w:rPr>
                <w:bCs/>
              </w:rPr>
              <w:t>Banque</w:t>
            </w:r>
          </w:p>
        </w:tc>
        <w:tc>
          <w:tcPr>
            <w:tcW w:w="1843" w:type="dxa"/>
          </w:tcPr>
          <w:p w14:paraId="13038799" w14:textId="77777777" w:rsidR="00455A57" w:rsidRPr="00455A57" w:rsidRDefault="00455A57" w:rsidP="00455A57">
            <w:pPr>
              <w:jc w:val="center"/>
              <w:rPr>
                <w:bCs/>
              </w:rPr>
            </w:pPr>
          </w:p>
        </w:tc>
        <w:tc>
          <w:tcPr>
            <w:tcW w:w="2126" w:type="dxa"/>
          </w:tcPr>
          <w:p w14:paraId="0975BF18" w14:textId="4A22A5B6" w:rsidR="00455A57" w:rsidRPr="00455A57" w:rsidRDefault="003C07D2" w:rsidP="00455A57">
            <w:pPr>
              <w:jc w:val="center"/>
              <w:rPr>
                <w:bCs/>
              </w:rPr>
            </w:pPr>
            <w:r>
              <w:rPr>
                <w:bCs/>
              </w:rPr>
              <w:t>A</w:t>
            </w:r>
          </w:p>
        </w:tc>
      </w:tr>
    </w:tbl>
    <w:p w14:paraId="4F078263" w14:textId="3B110A76" w:rsidR="00325F0B" w:rsidRDefault="00325F0B" w:rsidP="00D6393C">
      <w:pPr>
        <w:rPr>
          <w:b/>
          <w:u w:val="single"/>
        </w:rPr>
      </w:pPr>
    </w:p>
    <w:p w14:paraId="66B6C47F" w14:textId="59828A2E" w:rsidR="003C07D2" w:rsidRPr="00A328D5" w:rsidRDefault="003C07D2" w:rsidP="003C07D2">
      <w:pPr>
        <w:rPr>
          <w:b/>
        </w:rPr>
      </w:pPr>
      <w:r w:rsidRPr="00A328D5">
        <w:rPr>
          <w:b/>
        </w:rPr>
        <w:t>15/0</w:t>
      </w:r>
      <w:r>
        <w:rPr>
          <w:b/>
        </w:rPr>
        <w:t>6/N</w:t>
      </w:r>
      <w:r w:rsidRPr="00A328D5">
        <w:rPr>
          <w:b/>
        </w:rPr>
        <w:t xml:space="preserve"> </w:t>
      </w:r>
      <w:r w:rsidRPr="00A328D5">
        <w:rPr>
          <w:b/>
        </w:rPr>
        <w:tab/>
      </w:r>
      <w:r>
        <w:rPr>
          <w:b/>
        </w:rPr>
        <w:t>2</w:t>
      </w:r>
      <w:r w:rsidRPr="003C07D2">
        <w:rPr>
          <w:b/>
          <w:vertAlign w:val="superscript"/>
        </w:rPr>
        <w:t>ème</w:t>
      </w:r>
      <w:r>
        <w:rPr>
          <w:b/>
        </w:rPr>
        <w:t xml:space="preserve"> </w:t>
      </w:r>
      <w:r w:rsidRPr="00A328D5">
        <w:rPr>
          <w:b/>
        </w:rPr>
        <w:t>acompte</w:t>
      </w:r>
    </w:p>
    <w:tbl>
      <w:tblPr>
        <w:tblStyle w:val="Grilledutableau"/>
        <w:tblW w:w="0" w:type="auto"/>
        <w:tblLook w:val="04A0" w:firstRow="1" w:lastRow="0" w:firstColumn="1" w:lastColumn="0" w:noHBand="0" w:noVBand="1"/>
      </w:tblPr>
      <w:tblGrid>
        <w:gridCol w:w="1812"/>
        <w:gridCol w:w="2861"/>
        <w:gridCol w:w="1843"/>
        <w:gridCol w:w="2126"/>
      </w:tblGrid>
      <w:tr w:rsidR="003C07D2" w:rsidRPr="00A328D5" w14:paraId="06B34688" w14:textId="77777777" w:rsidTr="002358C3">
        <w:tc>
          <w:tcPr>
            <w:tcW w:w="1812" w:type="dxa"/>
          </w:tcPr>
          <w:p w14:paraId="0C9D1C6C" w14:textId="77777777" w:rsidR="003C07D2" w:rsidRPr="00A328D5" w:rsidRDefault="003C07D2" w:rsidP="002358C3">
            <w:pPr>
              <w:rPr>
                <w:b/>
              </w:rPr>
            </w:pPr>
          </w:p>
        </w:tc>
        <w:tc>
          <w:tcPr>
            <w:tcW w:w="2861" w:type="dxa"/>
          </w:tcPr>
          <w:p w14:paraId="02581E60" w14:textId="77777777" w:rsidR="003C07D2" w:rsidRPr="00A328D5" w:rsidRDefault="003C07D2" w:rsidP="002358C3">
            <w:pPr>
              <w:rPr>
                <w:b/>
              </w:rPr>
            </w:pPr>
          </w:p>
        </w:tc>
        <w:tc>
          <w:tcPr>
            <w:tcW w:w="1843" w:type="dxa"/>
          </w:tcPr>
          <w:p w14:paraId="0991F2C3" w14:textId="77777777" w:rsidR="003C07D2" w:rsidRPr="00A328D5" w:rsidRDefault="003C07D2" w:rsidP="002358C3">
            <w:pPr>
              <w:jc w:val="center"/>
              <w:rPr>
                <w:b/>
              </w:rPr>
            </w:pPr>
            <w:r w:rsidRPr="00A328D5">
              <w:rPr>
                <w:b/>
              </w:rPr>
              <w:t>DEBIT</w:t>
            </w:r>
          </w:p>
        </w:tc>
        <w:tc>
          <w:tcPr>
            <w:tcW w:w="2126" w:type="dxa"/>
          </w:tcPr>
          <w:p w14:paraId="3F1AEAEC" w14:textId="77777777" w:rsidR="003C07D2" w:rsidRPr="00A328D5" w:rsidRDefault="003C07D2" w:rsidP="002358C3">
            <w:pPr>
              <w:jc w:val="center"/>
              <w:rPr>
                <w:b/>
              </w:rPr>
            </w:pPr>
            <w:r w:rsidRPr="00A328D5">
              <w:rPr>
                <w:b/>
              </w:rPr>
              <w:t>CREDIT</w:t>
            </w:r>
          </w:p>
        </w:tc>
      </w:tr>
      <w:tr w:rsidR="003C07D2" w:rsidRPr="00A328D5" w14:paraId="460C53C8" w14:textId="77777777" w:rsidTr="002358C3">
        <w:tc>
          <w:tcPr>
            <w:tcW w:w="1812" w:type="dxa"/>
          </w:tcPr>
          <w:p w14:paraId="26A57BB1" w14:textId="77777777" w:rsidR="003C07D2" w:rsidRPr="00455A57" w:rsidRDefault="003C07D2" w:rsidP="002358C3">
            <w:pPr>
              <w:jc w:val="center"/>
              <w:rPr>
                <w:bCs/>
              </w:rPr>
            </w:pPr>
            <w:r w:rsidRPr="00455A57">
              <w:rPr>
                <w:bCs/>
              </w:rPr>
              <w:t>444</w:t>
            </w:r>
          </w:p>
        </w:tc>
        <w:tc>
          <w:tcPr>
            <w:tcW w:w="2861" w:type="dxa"/>
          </w:tcPr>
          <w:p w14:paraId="3586F631" w14:textId="77777777" w:rsidR="003C07D2" w:rsidRPr="00455A57" w:rsidRDefault="003C07D2" w:rsidP="002358C3">
            <w:pPr>
              <w:rPr>
                <w:bCs/>
              </w:rPr>
            </w:pPr>
            <w:r w:rsidRPr="00455A57">
              <w:rPr>
                <w:bCs/>
              </w:rPr>
              <w:t xml:space="preserve">Etat </w:t>
            </w:r>
            <w:r>
              <w:rPr>
                <w:bCs/>
              </w:rPr>
              <w:t>Impôt sur les sociétés</w:t>
            </w:r>
          </w:p>
        </w:tc>
        <w:tc>
          <w:tcPr>
            <w:tcW w:w="1843" w:type="dxa"/>
          </w:tcPr>
          <w:p w14:paraId="159F74D2" w14:textId="07E799B5" w:rsidR="003C07D2" w:rsidRPr="00455A57" w:rsidRDefault="003C07D2" w:rsidP="002358C3">
            <w:pPr>
              <w:jc w:val="center"/>
              <w:rPr>
                <w:bCs/>
              </w:rPr>
            </w:pPr>
            <w:r>
              <w:rPr>
                <w:bCs/>
              </w:rPr>
              <w:t>B</w:t>
            </w:r>
          </w:p>
        </w:tc>
        <w:tc>
          <w:tcPr>
            <w:tcW w:w="2126" w:type="dxa"/>
          </w:tcPr>
          <w:p w14:paraId="2151468D" w14:textId="77777777" w:rsidR="003C07D2" w:rsidRPr="00455A57" w:rsidRDefault="003C07D2" w:rsidP="002358C3">
            <w:pPr>
              <w:jc w:val="center"/>
              <w:rPr>
                <w:bCs/>
              </w:rPr>
            </w:pPr>
          </w:p>
        </w:tc>
      </w:tr>
      <w:tr w:rsidR="003C07D2" w:rsidRPr="00A328D5" w14:paraId="7B6EBF62" w14:textId="77777777" w:rsidTr="002358C3">
        <w:tc>
          <w:tcPr>
            <w:tcW w:w="1812" w:type="dxa"/>
          </w:tcPr>
          <w:p w14:paraId="61F70136" w14:textId="77777777" w:rsidR="003C07D2" w:rsidRPr="00455A57" w:rsidRDefault="003C07D2" w:rsidP="002358C3">
            <w:pPr>
              <w:jc w:val="center"/>
              <w:rPr>
                <w:bCs/>
              </w:rPr>
            </w:pPr>
            <w:r w:rsidRPr="00455A57">
              <w:rPr>
                <w:bCs/>
              </w:rPr>
              <w:t>512</w:t>
            </w:r>
          </w:p>
        </w:tc>
        <w:tc>
          <w:tcPr>
            <w:tcW w:w="2861" w:type="dxa"/>
          </w:tcPr>
          <w:p w14:paraId="5BF6617D" w14:textId="77777777" w:rsidR="003C07D2" w:rsidRPr="00455A57" w:rsidRDefault="003C07D2" w:rsidP="002358C3">
            <w:pPr>
              <w:jc w:val="right"/>
              <w:rPr>
                <w:bCs/>
              </w:rPr>
            </w:pPr>
            <w:r w:rsidRPr="00455A57">
              <w:rPr>
                <w:bCs/>
              </w:rPr>
              <w:t>Banque</w:t>
            </w:r>
          </w:p>
        </w:tc>
        <w:tc>
          <w:tcPr>
            <w:tcW w:w="1843" w:type="dxa"/>
          </w:tcPr>
          <w:p w14:paraId="1606CF54" w14:textId="77777777" w:rsidR="003C07D2" w:rsidRPr="00455A57" w:rsidRDefault="003C07D2" w:rsidP="002358C3">
            <w:pPr>
              <w:jc w:val="center"/>
              <w:rPr>
                <w:bCs/>
              </w:rPr>
            </w:pPr>
          </w:p>
        </w:tc>
        <w:tc>
          <w:tcPr>
            <w:tcW w:w="2126" w:type="dxa"/>
          </w:tcPr>
          <w:p w14:paraId="1E4C97F8" w14:textId="3B29BFE8" w:rsidR="003C07D2" w:rsidRPr="00455A57" w:rsidRDefault="003C07D2" w:rsidP="002358C3">
            <w:pPr>
              <w:jc w:val="center"/>
              <w:rPr>
                <w:bCs/>
              </w:rPr>
            </w:pPr>
            <w:r>
              <w:rPr>
                <w:bCs/>
              </w:rPr>
              <w:t>B</w:t>
            </w:r>
          </w:p>
        </w:tc>
      </w:tr>
    </w:tbl>
    <w:p w14:paraId="62B11EF1" w14:textId="77777777" w:rsidR="003C07D2" w:rsidRPr="00D6393C" w:rsidRDefault="003C07D2" w:rsidP="003C07D2">
      <w:pPr>
        <w:rPr>
          <w:b/>
          <w:u w:val="single"/>
        </w:rPr>
      </w:pPr>
    </w:p>
    <w:p w14:paraId="3FFCE5A2" w14:textId="0775B1A5" w:rsidR="003C07D2" w:rsidRPr="00A328D5" w:rsidRDefault="003C07D2" w:rsidP="003C07D2">
      <w:pPr>
        <w:rPr>
          <w:b/>
        </w:rPr>
      </w:pPr>
      <w:r w:rsidRPr="00A328D5">
        <w:rPr>
          <w:b/>
        </w:rPr>
        <w:t>15/0</w:t>
      </w:r>
      <w:r>
        <w:rPr>
          <w:b/>
        </w:rPr>
        <w:t>9/N</w:t>
      </w:r>
      <w:r w:rsidRPr="00A328D5">
        <w:rPr>
          <w:b/>
        </w:rPr>
        <w:t xml:space="preserve"> </w:t>
      </w:r>
      <w:r w:rsidRPr="00A328D5">
        <w:rPr>
          <w:b/>
        </w:rPr>
        <w:tab/>
      </w:r>
      <w:r>
        <w:rPr>
          <w:b/>
        </w:rPr>
        <w:t>3</w:t>
      </w:r>
      <w:r w:rsidRPr="003C07D2">
        <w:rPr>
          <w:b/>
          <w:vertAlign w:val="superscript"/>
        </w:rPr>
        <w:t>ème</w:t>
      </w:r>
      <w:r>
        <w:rPr>
          <w:b/>
        </w:rPr>
        <w:t xml:space="preserve"> </w:t>
      </w:r>
      <w:r w:rsidRPr="00A328D5">
        <w:rPr>
          <w:b/>
        </w:rPr>
        <w:t>acompte</w:t>
      </w:r>
    </w:p>
    <w:tbl>
      <w:tblPr>
        <w:tblStyle w:val="Grilledutableau"/>
        <w:tblW w:w="0" w:type="auto"/>
        <w:tblLook w:val="04A0" w:firstRow="1" w:lastRow="0" w:firstColumn="1" w:lastColumn="0" w:noHBand="0" w:noVBand="1"/>
      </w:tblPr>
      <w:tblGrid>
        <w:gridCol w:w="1812"/>
        <w:gridCol w:w="2861"/>
        <w:gridCol w:w="1843"/>
        <w:gridCol w:w="2126"/>
      </w:tblGrid>
      <w:tr w:rsidR="003C07D2" w:rsidRPr="00A328D5" w14:paraId="46F31A4B" w14:textId="77777777" w:rsidTr="002358C3">
        <w:tc>
          <w:tcPr>
            <w:tcW w:w="1812" w:type="dxa"/>
          </w:tcPr>
          <w:p w14:paraId="640248C6" w14:textId="77777777" w:rsidR="003C07D2" w:rsidRPr="00A328D5" w:rsidRDefault="003C07D2" w:rsidP="002358C3">
            <w:pPr>
              <w:rPr>
                <w:b/>
              </w:rPr>
            </w:pPr>
          </w:p>
        </w:tc>
        <w:tc>
          <w:tcPr>
            <w:tcW w:w="2861" w:type="dxa"/>
          </w:tcPr>
          <w:p w14:paraId="46AEB45D" w14:textId="77777777" w:rsidR="003C07D2" w:rsidRPr="00A328D5" w:rsidRDefault="003C07D2" w:rsidP="002358C3">
            <w:pPr>
              <w:rPr>
                <w:b/>
              </w:rPr>
            </w:pPr>
          </w:p>
        </w:tc>
        <w:tc>
          <w:tcPr>
            <w:tcW w:w="1843" w:type="dxa"/>
          </w:tcPr>
          <w:p w14:paraId="374A24DC" w14:textId="77777777" w:rsidR="003C07D2" w:rsidRPr="00A328D5" w:rsidRDefault="003C07D2" w:rsidP="002358C3">
            <w:pPr>
              <w:jc w:val="center"/>
              <w:rPr>
                <w:b/>
              </w:rPr>
            </w:pPr>
            <w:r w:rsidRPr="00A328D5">
              <w:rPr>
                <w:b/>
              </w:rPr>
              <w:t>DEBIT</w:t>
            </w:r>
          </w:p>
        </w:tc>
        <w:tc>
          <w:tcPr>
            <w:tcW w:w="2126" w:type="dxa"/>
          </w:tcPr>
          <w:p w14:paraId="3274D3EE" w14:textId="77777777" w:rsidR="003C07D2" w:rsidRPr="00A328D5" w:rsidRDefault="003C07D2" w:rsidP="002358C3">
            <w:pPr>
              <w:jc w:val="center"/>
              <w:rPr>
                <w:b/>
              </w:rPr>
            </w:pPr>
            <w:r w:rsidRPr="00A328D5">
              <w:rPr>
                <w:b/>
              </w:rPr>
              <w:t>CREDIT</w:t>
            </w:r>
          </w:p>
        </w:tc>
      </w:tr>
      <w:tr w:rsidR="003C07D2" w:rsidRPr="00A328D5" w14:paraId="457D174F" w14:textId="77777777" w:rsidTr="002358C3">
        <w:tc>
          <w:tcPr>
            <w:tcW w:w="1812" w:type="dxa"/>
          </w:tcPr>
          <w:p w14:paraId="77447800" w14:textId="77777777" w:rsidR="003C07D2" w:rsidRPr="00455A57" w:rsidRDefault="003C07D2" w:rsidP="002358C3">
            <w:pPr>
              <w:jc w:val="center"/>
              <w:rPr>
                <w:bCs/>
              </w:rPr>
            </w:pPr>
            <w:r w:rsidRPr="00455A57">
              <w:rPr>
                <w:bCs/>
              </w:rPr>
              <w:t>444</w:t>
            </w:r>
          </w:p>
        </w:tc>
        <w:tc>
          <w:tcPr>
            <w:tcW w:w="2861" w:type="dxa"/>
          </w:tcPr>
          <w:p w14:paraId="18BC8027" w14:textId="77777777" w:rsidR="003C07D2" w:rsidRPr="00455A57" w:rsidRDefault="003C07D2" w:rsidP="002358C3">
            <w:pPr>
              <w:rPr>
                <w:bCs/>
              </w:rPr>
            </w:pPr>
            <w:r w:rsidRPr="00455A57">
              <w:rPr>
                <w:bCs/>
              </w:rPr>
              <w:t xml:space="preserve">Etat </w:t>
            </w:r>
            <w:r>
              <w:rPr>
                <w:bCs/>
              </w:rPr>
              <w:t>Impôt sur les sociétés</w:t>
            </w:r>
          </w:p>
        </w:tc>
        <w:tc>
          <w:tcPr>
            <w:tcW w:w="1843" w:type="dxa"/>
          </w:tcPr>
          <w:p w14:paraId="128D1E3B" w14:textId="56FAC9E2" w:rsidR="003C07D2" w:rsidRPr="00455A57" w:rsidRDefault="003C07D2" w:rsidP="002358C3">
            <w:pPr>
              <w:jc w:val="center"/>
              <w:rPr>
                <w:bCs/>
              </w:rPr>
            </w:pPr>
            <w:r>
              <w:rPr>
                <w:bCs/>
              </w:rPr>
              <w:t>C</w:t>
            </w:r>
          </w:p>
        </w:tc>
        <w:tc>
          <w:tcPr>
            <w:tcW w:w="2126" w:type="dxa"/>
          </w:tcPr>
          <w:p w14:paraId="4ACD6A8A" w14:textId="77777777" w:rsidR="003C07D2" w:rsidRPr="00455A57" w:rsidRDefault="003C07D2" w:rsidP="002358C3">
            <w:pPr>
              <w:jc w:val="center"/>
              <w:rPr>
                <w:bCs/>
              </w:rPr>
            </w:pPr>
          </w:p>
        </w:tc>
      </w:tr>
      <w:tr w:rsidR="003C07D2" w:rsidRPr="00A328D5" w14:paraId="4B0FFBC3" w14:textId="77777777" w:rsidTr="002358C3">
        <w:tc>
          <w:tcPr>
            <w:tcW w:w="1812" w:type="dxa"/>
          </w:tcPr>
          <w:p w14:paraId="6AF4101B" w14:textId="77777777" w:rsidR="003C07D2" w:rsidRPr="00455A57" w:rsidRDefault="003C07D2" w:rsidP="002358C3">
            <w:pPr>
              <w:jc w:val="center"/>
              <w:rPr>
                <w:bCs/>
              </w:rPr>
            </w:pPr>
            <w:r w:rsidRPr="00455A57">
              <w:rPr>
                <w:bCs/>
              </w:rPr>
              <w:t>512</w:t>
            </w:r>
          </w:p>
        </w:tc>
        <w:tc>
          <w:tcPr>
            <w:tcW w:w="2861" w:type="dxa"/>
          </w:tcPr>
          <w:p w14:paraId="301AD6EB" w14:textId="77777777" w:rsidR="003C07D2" w:rsidRPr="00455A57" w:rsidRDefault="003C07D2" w:rsidP="002358C3">
            <w:pPr>
              <w:jc w:val="right"/>
              <w:rPr>
                <w:bCs/>
              </w:rPr>
            </w:pPr>
            <w:r w:rsidRPr="00455A57">
              <w:rPr>
                <w:bCs/>
              </w:rPr>
              <w:t>Banque</w:t>
            </w:r>
          </w:p>
        </w:tc>
        <w:tc>
          <w:tcPr>
            <w:tcW w:w="1843" w:type="dxa"/>
          </w:tcPr>
          <w:p w14:paraId="10B3B9A2" w14:textId="77777777" w:rsidR="003C07D2" w:rsidRPr="00455A57" w:rsidRDefault="003C07D2" w:rsidP="002358C3">
            <w:pPr>
              <w:jc w:val="center"/>
              <w:rPr>
                <w:bCs/>
              </w:rPr>
            </w:pPr>
          </w:p>
        </w:tc>
        <w:tc>
          <w:tcPr>
            <w:tcW w:w="2126" w:type="dxa"/>
          </w:tcPr>
          <w:p w14:paraId="59E54189" w14:textId="53C56E08" w:rsidR="003C07D2" w:rsidRPr="00455A57" w:rsidRDefault="003C07D2" w:rsidP="002358C3">
            <w:pPr>
              <w:jc w:val="center"/>
              <w:rPr>
                <w:bCs/>
              </w:rPr>
            </w:pPr>
            <w:r>
              <w:rPr>
                <w:bCs/>
              </w:rPr>
              <w:t>C</w:t>
            </w:r>
          </w:p>
        </w:tc>
      </w:tr>
    </w:tbl>
    <w:p w14:paraId="3F3A3D42" w14:textId="77777777" w:rsidR="003C07D2" w:rsidRPr="00D6393C" w:rsidRDefault="003C07D2" w:rsidP="003C07D2">
      <w:pPr>
        <w:rPr>
          <w:b/>
          <w:u w:val="single"/>
        </w:rPr>
      </w:pPr>
    </w:p>
    <w:p w14:paraId="384CE984" w14:textId="2B5B7B53" w:rsidR="003C07D2" w:rsidRPr="00A328D5" w:rsidRDefault="003C07D2" w:rsidP="003C07D2">
      <w:pPr>
        <w:rPr>
          <w:b/>
        </w:rPr>
      </w:pPr>
      <w:r w:rsidRPr="00A328D5">
        <w:rPr>
          <w:b/>
        </w:rPr>
        <w:t>15/</w:t>
      </w:r>
      <w:r>
        <w:rPr>
          <w:b/>
        </w:rPr>
        <w:t>12/N</w:t>
      </w:r>
      <w:r w:rsidRPr="00A328D5">
        <w:rPr>
          <w:b/>
        </w:rPr>
        <w:t xml:space="preserve"> </w:t>
      </w:r>
      <w:r w:rsidRPr="00A328D5">
        <w:rPr>
          <w:b/>
        </w:rPr>
        <w:tab/>
      </w:r>
      <w:r>
        <w:rPr>
          <w:b/>
        </w:rPr>
        <w:t>4</w:t>
      </w:r>
      <w:r w:rsidRPr="003C07D2">
        <w:rPr>
          <w:b/>
          <w:vertAlign w:val="superscript"/>
        </w:rPr>
        <w:t>ème</w:t>
      </w:r>
      <w:r>
        <w:rPr>
          <w:b/>
        </w:rPr>
        <w:t xml:space="preserve"> </w:t>
      </w:r>
      <w:r w:rsidRPr="00A328D5">
        <w:rPr>
          <w:b/>
        </w:rPr>
        <w:t>acompte</w:t>
      </w:r>
    </w:p>
    <w:tbl>
      <w:tblPr>
        <w:tblStyle w:val="Grilledutableau"/>
        <w:tblW w:w="0" w:type="auto"/>
        <w:tblLook w:val="04A0" w:firstRow="1" w:lastRow="0" w:firstColumn="1" w:lastColumn="0" w:noHBand="0" w:noVBand="1"/>
      </w:tblPr>
      <w:tblGrid>
        <w:gridCol w:w="1812"/>
        <w:gridCol w:w="2861"/>
        <w:gridCol w:w="1843"/>
        <w:gridCol w:w="2126"/>
      </w:tblGrid>
      <w:tr w:rsidR="003C07D2" w:rsidRPr="00A328D5" w14:paraId="05C4F305" w14:textId="77777777" w:rsidTr="002358C3">
        <w:tc>
          <w:tcPr>
            <w:tcW w:w="1812" w:type="dxa"/>
          </w:tcPr>
          <w:p w14:paraId="79A72CF0" w14:textId="77777777" w:rsidR="003C07D2" w:rsidRPr="00A328D5" w:rsidRDefault="003C07D2" w:rsidP="002358C3">
            <w:pPr>
              <w:rPr>
                <w:b/>
              </w:rPr>
            </w:pPr>
          </w:p>
        </w:tc>
        <w:tc>
          <w:tcPr>
            <w:tcW w:w="2861" w:type="dxa"/>
          </w:tcPr>
          <w:p w14:paraId="1D73F80A" w14:textId="77777777" w:rsidR="003C07D2" w:rsidRPr="00A328D5" w:rsidRDefault="003C07D2" w:rsidP="002358C3">
            <w:pPr>
              <w:rPr>
                <w:b/>
              </w:rPr>
            </w:pPr>
          </w:p>
        </w:tc>
        <w:tc>
          <w:tcPr>
            <w:tcW w:w="1843" w:type="dxa"/>
          </w:tcPr>
          <w:p w14:paraId="04FF4D10" w14:textId="77777777" w:rsidR="003C07D2" w:rsidRPr="00A328D5" w:rsidRDefault="003C07D2" w:rsidP="002358C3">
            <w:pPr>
              <w:jc w:val="center"/>
              <w:rPr>
                <w:b/>
              </w:rPr>
            </w:pPr>
            <w:r w:rsidRPr="00A328D5">
              <w:rPr>
                <w:b/>
              </w:rPr>
              <w:t>DEBIT</w:t>
            </w:r>
          </w:p>
        </w:tc>
        <w:tc>
          <w:tcPr>
            <w:tcW w:w="2126" w:type="dxa"/>
          </w:tcPr>
          <w:p w14:paraId="513BFF7B" w14:textId="77777777" w:rsidR="003C07D2" w:rsidRPr="00A328D5" w:rsidRDefault="003C07D2" w:rsidP="002358C3">
            <w:pPr>
              <w:jc w:val="center"/>
              <w:rPr>
                <w:b/>
              </w:rPr>
            </w:pPr>
            <w:r w:rsidRPr="00A328D5">
              <w:rPr>
                <w:b/>
              </w:rPr>
              <w:t>CREDIT</w:t>
            </w:r>
          </w:p>
        </w:tc>
      </w:tr>
      <w:tr w:rsidR="003C07D2" w:rsidRPr="00A328D5" w14:paraId="22ECF499" w14:textId="77777777" w:rsidTr="002358C3">
        <w:tc>
          <w:tcPr>
            <w:tcW w:w="1812" w:type="dxa"/>
          </w:tcPr>
          <w:p w14:paraId="6FABB86B" w14:textId="77777777" w:rsidR="003C07D2" w:rsidRPr="00455A57" w:rsidRDefault="003C07D2" w:rsidP="002358C3">
            <w:pPr>
              <w:jc w:val="center"/>
              <w:rPr>
                <w:bCs/>
              </w:rPr>
            </w:pPr>
            <w:r w:rsidRPr="00455A57">
              <w:rPr>
                <w:bCs/>
              </w:rPr>
              <w:t>444</w:t>
            </w:r>
          </w:p>
        </w:tc>
        <w:tc>
          <w:tcPr>
            <w:tcW w:w="2861" w:type="dxa"/>
          </w:tcPr>
          <w:p w14:paraId="29CEC427" w14:textId="77777777" w:rsidR="003C07D2" w:rsidRPr="00455A57" w:rsidRDefault="003C07D2" w:rsidP="002358C3">
            <w:pPr>
              <w:rPr>
                <w:bCs/>
              </w:rPr>
            </w:pPr>
            <w:r w:rsidRPr="00455A57">
              <w:rPr>
                <w:bCs/>
              </w:rPr>
              <w:t xml:space="preserve">Etat </w:t>
            </w:r>
            <w:r>
              <w:rPr>
                <w:bCs/>
              </w:rPr>
              <w:t>Impôt sur les sociétés</w:t>
            </w:r>
          </w:p>
        </w:tc>
        <w:tc>
          <w:tcPr>
            <w:tcW w:w="1843" w:type="dxa"/>
          </w:tcPr>
          <w:p w14:paraId="7C47D991" w14:textId="0C9BE84E" w:rsidR="003C07D2" w:rsidRPr="00455A57" w:rsidRDefault="003C07D2" w:rsidP="002358C3">
            <w:pPr>
              <w:jc w:val="center"/>
              <w:rPr>
                <w:bCs/>
              </w:rPr>
            </w:pPr>
            <w:r>
              <w:rPr>
                <w:bCs/>
              </w:rPr>
              <w:t>D</w:t>
            </w:r>
          </w:p>
        </w:tc>
        <w:tc>
          <w:tcPr>
            <w:tcW w:w="2126" w:type="dxa"/>
          </w:tcPr>
          <w:p w14:paraId="6B7281DD" w14:textId="77777777" w:rsidR="003C07D2" w:rsidRPr="00455A57" w:rsidRDefault="003C07D2" w:rsidP="002358C3">
            <w:pPr>
              <w:jc w:val="center"/>
              <w:rPr>
                <w:bCs/>
              </w:rPr>
            </w:pPr>
          </w:p>
        </w:tc>
      </w:tr>
      <w:tr w:rsidR="003C07D2" w:rsidRPr="00A328D5" w14:paraId="45D4337C" w14:textId="77777777" w:rsidTr="002358C3">
        <w:tc>
          <w:tcPr>
            <w:tcW w:w="1812" w:type="dxa"/>
          </w:tcPr>
          <w:p w14:paraId="7770480D" w14:textId="77777777" w:rsidR="003C07D2" w:rsidRPr="00455A57" w:rsidRDefault="003C07D2" w:rsidP="002358C3">
            <w:pPr>
              <w:jc w:val="center"/>
              <w:rPr>
                <w:bCs/>
              </w:rPr>
            </w:pPr>
            <w:r w:rsidRPr="00455A57">
              <w:rPr>
                <w:bCs/>
              </w:rPr>
              <w:t>512</w:t>
            </w:r>
          </w:p>
        </w:tc>
        <w:tc>
          <w:tcPr>
            <w:tcW w:w="2861" w:type="dxa"/>
          </w:tcPr>
          <w:p w14:paraId="29891CF3" w14:textId="77777777" w:rsidR="003C07D2" w:rsidRPr="00455A57" w:rsidRDefault="003C07D2" w:rsidP="002358C3">
            <w:pPr>
              <w:jc w:val="right"/>
              <w:rPr>
                <w:bCs/>
              </w:rPr>
            </w:pPr>
            <w:r w:rsidRPr="00455A57">
              <w:rPr>
                <w:bCs/>
              </w:rPr>
              <w:t>Banque</w:t>
            </w:r>
          </w:p>
        </w:tc>
        <w:tc>
          <w:tcPr>
            <w:tcW w:w="1843" w:type="dxa"/>
          </w:tcPr>
          <w:p w14:paraId="0C28646E" w14:textId="77777777" w:rsidR="003C07D2" w:rsidRPr="00455A57" w:rsidRDefault="003C07D2" w:rsidP="002358C3">
            <w:pPr>
              <w:jc w:val="center"/>
              <w:rPr>
                <w:bCs/>
              </w:rPr>
            </w:pPr>
          </w:p>
        </w:tc>
        <w:tc>
          <w:tcPr>
            <w:tcW w:w="2126" w:type="dxa"/>
          </w:tcPr>
          <w:p w14:paraId="04A194C0" w14:textId="29ECA1ED" w:rsidR="003C07D2" w:rsidRPr="00455A57" w:rsidRDefault="003C07D2" w:rsidP="002358C3">
            <w:pPr>
              <w:jc w:val="center"/>
              <w:rPr>
                <w:bCs/>
              </w:rPr>
            </w:pPr>
            <w:r>
              <w:rPr>
                <w:bCs/>
              </w:rPr>
              <w:t>D</w:t>
            </w:r>
          </w:p>
        </w:tc>
      </w:tr>
    </w:tbl>
    <w:p w14:paraId="78C7FC8D" w14:textId="77777777" w:rsidR="003C07D2" w:rsidRPr="00D6393C" w:rsidRDefault="003C07D2" w:rsidP="003C07D2">
      <w:pPr>
        <w:rPr>
          <w:b/>
          <w:u w:val="single"/>
        </w:rPr>
      </w:pPr>
    </w:p>
    <w:p w14:paraId="2B30ABA1" w14:textId="5AA94540" w:rsidR="003C07D2" w:rsidRPr="00A328D5" w:rsidRDefault="003C07D2" w:rsidP="003C07D2">
      <w:pPr>
        <w:rPr>
          <w:b/>
        </w:rPr>
      </w:pPr>
      <w:r>
        <w:rPr>
          <w:b/>
        </w:rPr>
        <w:t>31/12/N</w:t>
      </w:r>
      <w:r w:rsidRPr="00A328D5">
        <w:rPr>
          <w:b/>
        </w:rPr>
        <w:t xml:space="preserve"> </w:t>
      </w:r>
      <w:r w:rsidRPr="00A328D5">
        <w:rPr>
          <w:b/>
        </w:rPr>
        <w:tab/>
      </w:r>
      <w:r>
        <w:rPr>
          <w:b/>
        </w:rPr>
        <w:t>Constatation de l’IS de N</w:t>
      </w:r>
    </w:p>
    <w:tbl>
      <w:tblPr>
        <w:tblStyle w:val="Grilledutableau"/>
        <w:tblW w:w="0" w:type="auto"/>
        <w:tblLook w:val="04A0" w:firstRow="1" w:lastRow="0" w:firstColumn="1" w:lastColumn="0" w:noHBand="0" w:noVBand="1"/>
      </w:tblPr>
      <w:tblGrid>
        <w:gridCol w:w="1812"/>
        <w:gridCol w:w="2861"/>
        <w:gridCol w:w="1843"/>
        <w:gridCol w:w="2126"/>
      </w:tblGrid>
      <w:tr w:rsidR="003C07D2" w:rsidRPr="00A328D5" w14:paraId="62E92087" w14:textId="77777777" w:rsidTr="002358C3">
        <w:tc>
          <w:tcPr>
            <w:tcW w:w="1812" w:type="dxa"/>
          </w:tcPr>
          <w:p w14:paraId="05350374" w14:textId="77777777" w:rsidR="003C07D2" w:rsidRPr="00A328D5" w:rsidRDefault="003C07D2" w:rsidP="002358C3">
            <w:pPr>
              <w:rPr>
                <w:b/>
              </w:rPr>
            </w:pPr>
          </w:p>
        </w:tc>
        <w:tc>
          <w:tcPr>
            <w:tcW w:w="2861" w:type="dxa"/>
          </w:tcPr>
          <w:p w14:paraId="5DD222F3" w14:textId="77777777" w:rsidR="003C07D2" w:rsidRPr="00A328D5" w:rsidRDefault="003C07D2" w:rsidP="002358C3">
            <w:pPr>
              <w:rPr>
                <w:b/>
              </w:rPr>
            </w:pPr>
          </w:p>
        </w:tc>
        <w:tc>
          <w:tcPr>
            <w:tcW w:w="1843" w:type="dxa"/>
          </w:tcPr>
          <w:p w14:paraId="6193ABC0" w14:textId="77777777" w:rsidR="003C07D2" w:rsidRPr="00A328D5" w:rsidRDefault="003C07D2" w:rsidP="002358C3">
            <w:pPr>
              <w:jc w:val="center"/>
              <w:rPr>
                <w:b/>
              </w:rPr>
            </w:pPr>
            <w:r w:rsidRPr="00A328D5">
              <w:rPr>
                <w:b/>
              </w:rPr>
              <w:t>DEBIT</w:t>
            </w:r>
          </w:p>
        </w:tc>
        <w:tc>
          <w:tcPr>
            <w:tcW w:w="2126" w:type="dxa"/>
          </w:tcPr>
          <w:p w14:paraId="7930DF08" w14:textId="77777777" w:rsidR="003C07D2" w:rsidRPr="00A328D5" w:rsidRDefault="003C07D2" w:rsidP="002358C3">
            <w:pPr>
              <w:jc w:val="center"/>
              <w:rPr>
                <w:b/>
              </w:rPr>
            </w:pPr>
            <w:r w:rsidRPr="00A328D5">
              <w:rPr>
                <w:b/>
              </w:rPr>
              <w:t>CREDIT</w:t>
            </w:r>
          </w:p>
        </w:tc>
      </w:tr>
      <w:tr w:rsidR="003C07D2" w:rsidRPr="00A328D5" w14:paraId="299D2F3E" w14:textId="77777777" w:rsidTr="002358C3">
        <w:tc>
          <w:tcPr>
            <w:tcW w:w="1812" w:type="dxa"/>
          </w:tcPr>
          <w:p w14:paraId="2491C72B" w14:textId="1AE2608D" w:rsidR="003C07D2" w:rsidRPr="00455A57" w:rsidRDefault="00F13116" w:rsidP="002358C3">
            <w:pPr>
              <w:jc w:val="center"/>
              <w:rPr>
                <w:bCs/>
              </w:rPr>
            </w:pPr>
            <w:r>
              <w:rPr>
                <w:bCs/>
              </w:rPr>
              <w:t>695</w:t>
            </w:r>
          </w:p>
        </w:tc>
        <w:tc>
          <w:tcPr>
            <w:tcW w:w="2861" w:type="dxa"/>
          </w:tcPr>
          <w:p w14:paraId="07927439" w14:textId="42D1EED9" w:rsidR="003C07D2" w:rsidRPr="00455A57" w:rsidRDefault="00F13116" w:rsidP="002358C3">
            <w:pPr>
              <w:rPr>
                <w:bCs/>
              </w:rPr>
            </w:pPr>
            <w:r>
              <w:rPr>
                <w:bCs/>
              </w:rPr>
              <w:t>Impôt sur les bénéfices</w:t>
            </w:r>
          </w:p>
        </w:tc>
        <w:tc>
          <w:tcPr>
            <w:tcW w:w="1843" w:type="dxa"/>
          </w:tcPr>
          <w:p w14:paraId="188159A5" w14:textId="3B538557" w:rsidR="003C07D2" w:rsidRPr="00455A57" w:rsidRDefault="00F13116" w:rsidP="002358C3">
            <w:pPr>
              <w:jc w:val="center"/>
              <w:rPr>
                <w:bCs/>
              </w:rPr>
            </w:pPr>
            <w:r>
              <w:rPr>
                <w:bCs/>
              </w:rPr>
              <w:t>E</w:t>
            </w:r>
          </w:p>
        </w:tc>
        <w:tc>
          <w:tcPr>
            <w:tcW w:w="2126" w:type="dxa"/>
          </w:tcPr>
          <w:p w14:paraId="3558C57D" w14:textId="77777777" w:rsidR="003C07D2" w:rsidRPr="00455A57" w:rsidRDefault="003C07D2" w:rsidP="002358C3">
            <w:pPr>
              <w:jc w:val="center"/>
              <w:rPr>
                <w:bCs/>
              </w:rPr>
            </w:pPr>
          </w:p>
        </w:tc>
      </w:tr>
      <w:tr w:rsidR="003C07D2" w:rsidRPr="00A328D5" w14:paraId="7B5ED207" w14:textId="77777777" w:rsidTr="002358C3">
        <w:tc>
          <w:tcPr>
            <w:tcW w:w="1812" w:type="dxa"/>
          </w:tcPr>
          <w:p w14:paraId="0E2A2768" w14:textId="0FEFA237" w:rsidR="003C07D2" w:rsidRPr="00455A57" w:rsidRDefault="00F13116" w:rsidP="002358C3">
            <w:pPr>
              <w:jc w:val="center"/>
              <w:rPr>
                <w:bCs/>
              </w:rPr>
            </w:pPr>
            <w:r>
              <w:rPr>
                <w:bCs/>
              </w:rPr>
              <w:t>444</w:t>
            </w:r>
          </w:p>
        </w:tc>
        <w:tc>
          <w:tcPr>
            <w:tcW w:w="2861" w:type="dxa"/>
          </w:tcPr>
          <w:p w14:paraId="02367802" w14:textId="6183ED6B" w:rsidR="003C07D2" w:rsidRPr="00455A57" w:rsidRDefault="00F13116" w:rsidP="002358C3">
            <w:pPr>
              <w:jc w:val="right"/>
              <w:rPr>
                <w:bCs/>
              </w:rPr>
            </w:pPr>
            <w:r w:rsidRPr="00455A57">
              <w:rPr>
                <w:bCs/>
              </w:rPr>
              <w:t xml:space="preserve">Etat </w:t>
            </w:r>
            <w:r>
              <w:rPr>
                <w:bCs/>
              </w:rPr>
              <w:t>Impôt sur les sociétés</w:t>
            </w:r>
            <w:r w:rsidRPr="00455A57">
              <w:rPr>
                <w:bCs/>
              </w:rPr>
              <w:t xml:space="preserve"> </w:t>
            </w:r>
          </w:p>
        </w:tc>
        <w:tc>
          <w:tcPr>
            <w:tcW w:w="1843" w:type="dxa"/>
          </w:tcPr>
          <w:p w14:paraId="7EA6932E" w14:textId="77777777" w:rsidR="003C07D2" w:rsidRPr="00455A57" w:rsidRDefault="003C07D2" w:rsidP="002358C3">
            <w:pPr>
              <w:jc w:val="center"/>
              <w:rPr>
                <w:bCs/>
              </w:rPr>
            </w:pPr>
          </w:p>
        </w:tc>
        <w:tc>
          <w:tcPr>
            <w:tcW w:w="2126" w:type="dxa"/>
          </w:tcPr>
          <w:p w14:paraId="57693D3B" w14:textId="41C58490" w:rsidR="003C07D2" w:rsidRPr="00455A57" w:rsidRDefault="00F13116" w:rsidP="002358C3">
            <w:pPr>
              <w:jc w:val="center"/>
              <w:rPr>
                <w:bCs/>
              </w:rPr>
            </w:pPr>
            <w:r>
              <w:rPr>
                <w:bCs/>
              </w:rPr>
              <w:t>E</w:t>
            </w:r>
          </w:p>
        </w:tc>
      </w:tr>
    </w:tbl>
    <w:p w14:paraId="064E99E3" w14:textId="77777777" w:rsidR="00F13116" w:rsidRPr="00D6393C" w:rsidRDefault="00F13116" w:rsidP="003C07D2">
      <w:pPr>
        <w:rPr>
          <w:b/>
          <w:u w:val="single"/>
        </w:rPr>
      </w:pPr>
    </w:p>
    <w:p w14:paraId="106C1BDD" w14:textId="1C193B8B" w:rsidR="003C07D2" w:rsidRPr="00A328D5" w:rsidRDefault="003C07D2" w:rsidP="003C07D2">
      <w:pPr>
        <w:rPr>
          <w:b/>
        </w:rPr>
      </w:pPr>
      <w:r w:rsidRPr="00A328D5">
        <w:rPr>
          <w:b/>
        </w:rPr>
        <w:t>15/0</w:t>
      </w:r>
      <w:r w:rsidR="00F13116">
        <w:rPr>
          <w:b/>
        </w:rPr>
        <w:t>4/N+1</w:t>
      </w:r>
      <w:r w:rsidRPr="00A328D5">
        <w:rPr>
          <w:b/>
        </w:rPr>
        <w:t xml:space="preserve"> </w:t>
      </w:r>
      <w:r w:rsidRPr="00A328D5">
        <w:rPr>
          <w:b/>
        </w:rPr>
        <w:tab/>
      </w:r>
      <w:r w:rsidR="00F13116">
        <w:rPr>
          <w:b/>
        </w:rPr>
        <w:t>Paiement de la liquidation (solde de l’IS de N)</w:t>
      </w:r>
    </w:p>
    <w:tbl>
      <w:tblPr>
        <w:tblStyle w:val="Grilledutableau"/>
        <w:tblW w:w="0" w:type="auto"/>
        <w:tblLook w:val="04A0" w:firstRow="1" w:lastRow="0" w:firstColumn="1" w:lastColumn="0" w:noHBand="0" w:noVBand="1"/>
      </w:tblPr>
      <w:tblGrid>
        <w:gridCol w:w="1812"/>
        <w:gridCol w:w="2861"/>
        <w:gridCol w:w="1843"/>
        <w:gridCol w:w="2126"/>
      </w:tblGrid>
      <w:tr w:rsidR="003C07D2" w:rsidRPr="00A328D5" w14:paraId="5CF838F9" w14:textId="77777777" w:rsidTr="002358C3">
        <w:tc>
          <w:tcPr>
            <w:tcW w:w="1812" w:type="dxa"/>
          </w:tcPr>
          <w:p w14:paraId="1E75B8BE" w14:textId="77777777" w:rsidR="003C07D2" w:rsidRPr="00A328D5" w:rsidRDefault="003C07D2" w:rsidP="002358C3">
            <w:pPr>
              <w:rPr>
                <w:b/>
              </w:rPr>
            </w:pPr>
          </w:p>
        </w:tc>
        <w:tc>
          <w:tcPr>
            <w:tcW w:w="2861" w:type="dxa"/>
          </w:tcPr>
          <w:p w14:paraId="253D0121" w14:textId="77777777" w:rsidR="003C07D2" w:rsidRPr="00A328D5" w:rsidRDefault="003C07D2" w:rsidP="002358C3">
            <w:pPr>
              <w:rPr>
                <w:b/>
              </w:rPr>
            </w:pPr>
          </w:p>
        </w:tc>
        <w:tc>
          <w:tcPr>
            <w:tcW w:w="1843" w:type="dxa"/>
          </w:tcPr>
          <w:p w14:paraId="306119FE" w14:textId="77777777" w:rsidR="003C07D2" w:rsidRPr="00A328D5" w:rsidRDefault="003C07D2" w:rsidP="002358C3">
            <w:pPr>
              <w:jc w:val="center"/>
              <w:rPr>
                <w:b/>
              </w:rPr>
            </w:pPr>
            <w:r w:rsidRPr="00A328D5">
              <w:rPr>
                <w:b/>
              </w:rPr>
              <w:t>DEBIT</w:t>
            </w:r>
          </w:p>
        </w:tc>
        <w:tc>
          <w:tcPr>
            <w:tcW w:w="2126" w:type="dxa"/>
          </w:tcPr>
          <w:p w14:paraId="182EF84C" w14:textId="77777777" w:rsidR="003C07D2" w:rsidRPr="00A328D5" w:rsidRDefault="003C07D2" w:rsidP="002358C3">
            <w:pPr>
              <w:jc w:val="center"/>
              <w:rPr>
                <w:b/>
              </w:rPr>
            </w:pPr>
            <w:r w:rsidRPr="00A328D5">
              <w:rPr>
                <w:b/>
              </w:rPr>
              <w:t>CREDIT</w:t>
            </w:r>
          </w:p>
        </w:tc>
      </w:tr>
      <w:tr w:rsidR="003C07D2" w:rsidRPr="00A328D5" w14:paraId="1D623406" w14:textId="77777777" w:rsidTr="002358C3">
        <w:tc>
          <w:tcPr>
            <w:tcW w:w="1812" w:type="dxa"/>
          </w:tcPr>
          <w:p w14:paraId="39AE9F98" w14:textId="77777777" w:rsidR="003C07D2" w:rsidRPr="00455A57" w:rsidRDefault="003C07D2" w:rsidP="002358C3">
            <w:pPr>
              <w:jc w:val="center"/>
              <w:rPr>
                <w:bCs/>
              </w:rPr>
            </w:pPr>
            <w:r w:rsidRPr="00455A57">
              <w:rPr>
                <w:bCs/>
              </w:rPr>
              <w:t>444</w:t>
            </w:r>
          </w:p>
        </w:tc>
        <w:tc>
          <w:tcPr>
            <w:tcW w:w="2861" w:type="dxa"/>
          </w:tcPr>
          <w:p w14:paraId="7B2D5CB6" w14:textId="77777777" w:rsidR="003C07D2" w:rsidRPr="00455A57" w:rsidRDefault="003C07D2" w:rsidP="002358C3">
            <w:pPr>
              <w:rPr>
                <w:bCs/>
              </w:rPr>
            </w:pPr>
            <w:r w:rsidRPr="00455A57">
              <w:rPr>
                <w:bCs/>
              </w:rPr>
              <w:t xml:space="preserve">Etat </w:t>
            </w:r>
            <w:r>
              <w:rPr>
                <w:bCs/>
              </w:rPr>
              <w:t>Impôt sur les sociétés</w:t>
            </w:r>
          </w:p>
        </w:tc>
        <w:tc>
          <w:tcPr>
            <w:tcW w:w="1843" w:type="dxa"/>
          </w:tcPr>
          <w:p w14:paraId="164AB1CC" w14:textId="4403D1D6" w:rsidR="003C07D2" w:rsidRPr="00455A57" w:rsidRDefault="00F13116" w:rsidP="002358C3">
            <w:pPr>
              <w:jc w:val="center"/>
              <w:rPr>
                <w:bCs/>
              </w:rPr>
            </w:pPr>
            <w:r>
              <w:rPr>
                <w:bCs/>
              </w:rPr>
              <w:t>E – (</w:t>
            </w:r>
            <w:r w:rsidR="003C07D2">
              <w:rPr>
                <w:bCs/>
              </w:rPr>
              <w:t>A</w:t>
            </w:r>
            <w:r>
              <w:rPr>
                <w:bCs/>
              </w:rPr>
              <w:t>+B+C+D)</w:t>
            </w:r>
          </w:p>
        </w:tc>
        <w:tc>
          <w:tcPr>
            <w:tcW w:w="2126" w:type="dxa"/>
          </w:tcPr>
          <w:p w14:paraId="4A93A65E" w14:textId="77777777" w:rsidR="003C07D2" w:rsidRPr="00455A57" w:rsidRDefault="003C07D2" w:rsidP="002358C3">
            <w:pPr>
              <w:jc w:val="center"/>
              <w:rPr>
                <w:bCs/>
              </w:rPr>
            </w:pPr>
          </w:p>
        </w:tc>
      </w:tr>
      <w:tr w:rsidR="00F13116" w:rsidRPr="00A328D5" w14:paraId="78AA61AB" w14:textId="77777777" w:rsidTr="002358C3">
        <w:tc>
          <w:tcPr>
            <w:tcW w:w="1812" w:type="dxa"/>
          </w:tcPr>
          <w:p w14:paraId="5B7295C8" w14:textId="77777777" w:rsidR="00F13116" w:rsidRPr="00455A57" w:rsidRDefault="00F13116" w:rsidP="00F13116">
            <w:pPr>
              <w:jc w:val="center"/>
              <w:rPr>
                <w:bCs/>
              </w:rPr>
            </w:pPr>
            <w:r w:rsidRPr="00455A57">
              <w:rPr>
                <w:bCs/>
              </w:rPr>
              <w:t>512</w:t>
            </w:r>
          </w:p>
        </w:tc>
        <w:tc>
          <w:tcPr>
            <w:tcW w:w="2861" w:type="dxa"/>
          </w:tcPr>
          <w:p w14:paraId="55E8FE0F" w14:textId="77777777" w:rsidR="00F13116" w:rsidRPr="00455A57" w:rsidRDefault="00F13116" w:rsidP="00F13116">
            <w:pPr>
              <w:jc w:val="right"/>
              <w:rPr>
                <w:bCs/>
              </w:rPr>
            </w:pPr>
            <w:r w:rsidRPr="00455A57">
              <w:rPr>
                <w:bCs/>
              </w:rPr>
              <w:t>Banque</w:t>
            </w:r>
          </w:p>
        </w:tc>
        <w:tc>
          <w:tcPr>
            <w:tcW w:w="1843" w:type="dxa"/>
          </w:tcPr>
          <w:p w14:paraId="66676E92" w14:textId="77777777" w:rsidR="00F13116" w:rsidRPr="00455A57" w:rsidRDefault="00F13116" w:rsidP="00F13116">
            <w:pPr>
              <w:jc w:val="center"/>
              <w:rPr>
                <w:bCs/>
              </w:rPr>
            </w:pPr>
          </w:p>
        </w:tc>
        <w:tc>
          <w:tcPr>
            <w:tcW w:w="2126" w:type="dxa"/>
          </w:tcPr>
          <w:p w14:paraId="2909D12D" w14:textId="0AF39D2A" w:rsidR="00F13116" w:rsidRPr="00455A57" w:rsidRDefault="00F13116" w:rsidP="00F13116">
            <w:pPr>
              <w:jc w:val="center"/>
              <w:rPr>
                <w:bCs/>
              </w:rPr>
            </w:pPr>
            <w:r>
              <w:rPr>
                <w:bCs/>
              </w:rPr>
              <w:t>E – (A+B+C+D)</w:t>
            </w:r>
          </w:p>
        </w:tc>
      </w:tr>
    </w:tbl>
    <w:p w14:paraId="5916E132" w14:textId="502C6221" w:rsidR="00D6393C" w:rsidRPr="00D6393C" w:rsidRDefault="00D6393C" w:rsidP="00C652FF">
      <w:pPr>
        <w:pStyle w:val="Titre3"/>
      </w:pPr>
      <w:bookmarkStart w:id="30" w:name="_Toc134433359"/>
      <w:r w:rsidRPr="00D6393C">
        <w:t xml:space="preserve">Exercice </w:t>
      </w:r>
      <w:r w:rsidR="003E54E5">
        <w:t>8</w:t>
      </w:r>
      <w:bookmarkEnd w:id="30"/>
    </w:p>
    <w:p w14:paraId="5DCA12E7" w14:textId="77777777" w:rsidR="00D6393C" w:rsidRPr="00D6393C" w:rsidRDefault="00D6393C" w:rsidP="00D6393C">
      <w:pPr>
        <w:jc w:val="both"/>
      </w:pPr>
      <w:r w:rsidRPr="00D6393C">
        <w:t>La SA  Brutus vous communique les éléments suivants pour le calcul de ses acomptes de 2022</w:t>
      </w:r>
    </w:p>
    <w:p w14:paraId="2C441CA8" w14:textId="77777777" w:rsidR="00D6393C" w:rsidRPr="00D6393C" w:rsidRDefault="00D6393C" w:rsidP="00BF7A05">
      <w:pPr>
        <w:numPr>
          <w:ilvl w:val="0"/>
          <w:numId w:val="35"/>
        </w:numPr>
        <w:contextualSpacing/>
        <w:jc w:val="both"/>
      </w:pPr>
      <w:r w:rsidRPr="00D6393C">
        <w:t>CA HT de 2021</w:t>
      </w:r>
      <w:r w:rsidRPr="00D6393C">
        <w:tab/>
      </w:r>
      <w:r w:rsidRPr="00D6393C">
        <w:tab/>
        <w:t>:  13 500 780€</w:t>
      </w:r>
    </w:p>
    <w:p w14:paraId="4C0C32B8" w14:textId="77777777" w:rsidR="00D6393C" w:rsidRPr="00D6393C" w:rsidRDefault="00D6393C" w:rsidP="00BF7A05">
      <w:pPr>
        <w:numPr>
          <w:ilvl w:val="0"/>
          <w:numId w:val="35"/>
        </w:numPr>
        <w:contextualSpacing/>
        <w:jc w:val="both"/>
      </w:pPr>
      <w:r w:rsidRPr="00D6393C">
        <w:t>Bénéfice imposable de 2020</w:t>
      </w:r>
      <w:r w:rsidRPr="00D6393C">
        <w:tab/>
        <w:t>: 470 000€</w:t>
      </w:r>
    </w:p>
    <w:p w14:paraId="0B02A6F2" w14:textId="77777777" w:rsidR="00D6393C" w:rsidRPr="00D6393C" w:rsidRDefault="00D6393C" w:rsidP="00BF7A05">
      <w:pPr>
        <w:numPr>
          <w:ilvl w:val="0"/>
          <w:numId w:val="35"/>
        </w:numPr>
        <w:contextualSpacing/>
        <w:jc w:val="both"/>
      </w:pPr>
      <w:r w:rsidRPr="00D6393C">
        <w:t>Bénéfice imposable de 2021</w:t>
      </w:r>
      <w:r w:rsidRPr="00D6393C">
        <w:tab/>
        <w:t>: 510 000€</w:t>
      </w:r>
    </w:p>
    <w:p w14:paraId="7FCB4D2E" w14:textId="77777777" w:rsidR="00D6393C" w:rsidRPr="00D6393C" w:rsidRDefault="00D6393C" w:rsidP="00D6393C">
      <w:pPr>
        <w:ind w:left="720"/>
        <w:contextualSpacing/>
        <w:jc w:val="both"/>
      </w:pPr>
    </w:p>
    <w:p w14:paraId="355CD18D" w14:textId="77777777" w:rsidR="00D6393C" w:rsidRPr="00D6393C" w:rsidRDefault="00D6393C" w:rsidP="00BF7A05">
      <w:pPr>
        <w:numPr>
          <w:ilvl w:val="0"/>
          <w:numId w:val="9"/>
        </w:numPr>
        <w:contextualSpacing/>
        <w:jc w:val="both"/>
      </w:pPr>
      <w:r w:rsidRPr="00D6393C">
        <w:t>Déterminez le montant des 4 acomptes de 2022</w:t>
      </w:r>
    </w:p>
    <w:p w14:paraId="44DFE12B" w14:textId="77777777" w:rsidR="00D6393C" w:rsidRPr="00D6393C" w:rsidRDefault="00D6393C" w:rsidP="00D6393C">
      <w:pPr>
        <w:jc w:val="both"/>
      </w:pPr>
      <w:r w:rsidRPr="00D6393C">
        <w:t xml:space="preserve">La SA Brutus a réalisé un bénéfice imposable en 2022 de 525 000€. </w:t>
      </w:r>
    </w:p>
    <w:p w14:paraId="5BCE0B62" w14:textId="77777777" w:rsidR="00D6393C" w:rsidRPr="00D6393C" w:rsidRDefault="00D6393C" w:rsidP="00BF7A05">
      <w:pPr>
        <w:numPr>
          <w:ilvl w:val="0"/>
          <w:numId w:val="9"/>
        </w:numPr>
        <w:contextualSpacing/>
        <w:jc w:val="both"/>
      </w:pPr>
      <w:r w:rsidRPr="00D6393C">
        <w:t>Déterminez :</w:t>
      </w:r>
    </w:p>
    <w:p w14:paraId="0A978380" w14:textId="77777777" w:rsidR="00D6393C" w:rsidRPr="00D6393C" w:rsidRDefault="00D6393C" w:rsidP="00BF7A05">
      <w:pPr>
        <w:numPr>
          <w:ilvl w:val="1"/>
          <w:numId w:val="9"/>
        </w:numPr>
        <w:contextualSpacing/>
        <w:jc w:val="both"/>
      </w:pPr>
      <w:r w:rsidRPr="00D6393C">
        <w:t>Le montant de l’IS du pour 2022</w:t>
      </w:r>
    </w:p>
    <w:p w14:paraId="719C7141" w14:textId="77777777" w:rsidR="00D6393C" w:rsidRPr="00D6393C" w:rsidRDefault="00D6393C" w:rsidP="00BF7A05">
      <w:pPr>
        <w:numPr>
          <w:ilvl w:val="1"/>
          <w:numId w:val="9"/>
        </w:numPr>
        <w:contextualSpacing/>
        <w:jc w:val="both"/>
      </w:pPr>
      <w:r w:rsidRPr="00D6393C">
        <w:t>La date de la liquidation de l’IS 2022</w:t>
      </w:r>
    </w:p>
    <w:p w14:paraId="55318080" w14:textId="604C2E87" w:rsidR="00D6393C" w:rsidRPr="00D6393C" w:rsidRDefault="00D6393C" w:rsidP="00D6393C">
      <w:pPr>
        <w:numPr>
          <w:ilvl w:val="1"/>
          <w:numId w:val="9"/>
        </w:numPr>
        <w:contextualSpacing/>
        <w:jc w:val="both"/>
      </w:pPr>
      <w:r w:rsidRPr="00D6393C">
        <w:t>Le montant de la liquidation de l’IS 2022</w:t>
      </w:r>
    </w:p>
    <w:p w14:paraId="671B8377" w14:textId="6C652BC0" w:rsidR="00D6393C" w:rsidRPr="00D6393C" w:rsidRDefault="00D6393C" w:rsidP="00463D50">
      <w:pPr>
        <w:pStyle w:val="Titre3"/>
      </w:pPr>
      <w:bookmarkStart w:id="31" w:name="_Toc134433360"/>
      <w:r w:rsidRPr="00D6393C">
        <w:t>Exercice</w:t>
      </w:r>
      <w:r w:rsidR="00463D50">
        <w:t xml:space="preserve"> </w:t>
      </w:r>
      <w:r w:rsidR="003E54E5">
        <w:t>9</w:t>
      </w:r>
      <w:bookmarkEnd w:id="31"/>
      <w:r w:rsidRPr="00D6393C">
        <w:t xml:space="preserve"> </w:t>
      </w:r>
    </w:p>
    <w:p w14:paraId="258F6BAF" w14:textId="77777777" w:rsidR="00D6393C" w:rsidRPr="00D6393C" w:rsidRDefault="00D6393C" w:rsidP="00D6393C">
      <w:pPr>
        <w:jc w:val="both"/>
      </w:pPr>
      <w:r w:rsidRPr="00D6393C">
        <w:t>La SA  Trajan (cette société peut bénéficier du régime des PME) vous communique les éléments suivants pour le calcul de ses acomptes de 2022</w:t>
      </w:r>
    </w:p>
    <w:p w14:paraId="0A22F14B" w14:textId="77777777" w:rsidR="00D6393C" w:rsidRPr="00D6393C" w:rsidRDefault="00D6393C" w:rsidP="00BF7A05">
      <w:pPr>
        <w:numPr>
          <w:ilvl w:val="0"/>
          <w:numId w:val="35"/>
        </w:numPr>
        <w:contextualSpacing/>
        <w:jc w:val="both"/>
      </w:pPr>
      <w:r w:rsidRPr="00D6393C">
        <w:t>Bénéfice imposable de 2020</w:t>
      </w:r>
      <w:r w:rsidRPr="00D6393C">
        <w:tab/>
        <w:t>: 35000€</w:t>
      </w:r>
    </w:p>
    <w:p w14:paraId="798F801E" w14:textId="77777777" w:rsidR="00D6393C" w:rsidRPr="00D6393C" w:rsidRDefault="00D6393C" w:rsidP="00BF7A05">
      <w:pPr>
        <w:numPr>
          <w:ilvl w:val="0"/>
          <w:numId w:val="35"/>
        </w:numPr>
        <w:contextualSpacing/>
        <w:jc w:val="both"/>
      </w:pPr>
      <w:r w:rsidRPr="00D6393C">
        <w:t>Bénéfice imposable de 2021</w:t>
      </w:r>
      <w:r w:rsidRPr="00D6393C">
        <w:tab/>
        <w:t>: 49000€</w:t>
      </w:r>
    </w:p>
    <w:p w14:paraId="1132EFBE" w14:textId="77777777" w:rsidR="00D6393C" w:rsidRPr="00D6393C" w:rsidRDefault="00D6393C" w:rsidP="00D6393C">
      <w:pPr>
        <w:ind w:left="720"/>
        <w:contextualSpacing/>
        <w:jc w:val="both"/>
      </w:pPr>
    </w:p>
    <w:p w14:paraId="6A2414C7" w14:textId="77777777" w:rsidR="00D6393C" w:rsidRPr="00D6393C" w:rsidRDefault="00D6393C" w:rsidP="00BF7A05">
      <w:pPr>
        <w:numPr>
          <w:ilvl w:val="0"/>
          <w:numId w:val="9"/>
        </w:numPr>
        <w:contextualSpacing/>
        <w:jc w:val="both"/>
      </w:pPr>
      <w:r w:rsidRPr="00D6393C">
        <w:t>Déterminez le montant des 4 acomptes de 2022</w:t>
      </w:r>
    </w:p>
    <w:p w14:paraId="053DFE72" w14:textId="77777777" w:rsidR="00D6393C" w:rsidRPr="00D6393C" w:rsidRDefault="00D6393C" w:rsidP="00D6393C">
      <w:pPr>
        <w:jc w:val="both"/>
      </w:pPr>
    </w:p>
    <w:p w14:paraId="36572153" w14:textId="2C25545A" w:rsidR="00D6393C" w:rsidRPr="00D6393C" w:rsidRDefault="00D6393C" w:rsidP="00463D50">
      <w:pPr>
        <w:pStyle w:val="Titre3"/>
      </w:pPr>
      <w:bookmarkStart w:id="32" w:name="_Toc134433361"/>
      <w:r w:rsidRPr="00D6393C">
        <w:t xml:space="preserve">Exercice </w:t>
      </w:r>
      <w:r w:rsidR="003E54E5">
        <w:t>10</w:t>
      </w:r>
      <w:bookmarkEnd w:id="32"/>
    </w:p>
    <w:p w14:paraId="47A632B0" w14:textId="77777777" w:rsidR="00D6393C" w:rsidRPr="00D6393C" w:rsidRDefault="00D6393C" w:rsidP="00D6393C">
      <w:pPr>
        <w:jc w:val="both"/>
      </w:pPr>
      <w:r w:rsidRPr="00D6393C">
        <w:t>La SA Julia (cette société ne peut pas bénéficier du régime des PME) vous communique les éléments suivants pour le calcul de ses acomptes de 2022</w:t>
      </w:r>
    </w:p>
    <w:p w14:paraId="4DF352FE" w14:textId="77777777" w:rsidR="00D6393C" w:rsidRPr="00D6393C" w:rsidRDefault="00D6393C" w:rsidP="00BF7A05">
      <w:pPr>
        <w:numPr>
          <w:ilvl w:val="0"/>
          <w:numId w:val="35"/>
        </w:numPr>
        <w:contextualSpacing/>
        <w:jc w:val="both"/>
      </w:pPr>
      <w:r w:rsidRPr="00D6393C">
        <w:t>Déficit de 2020</w:t>
      </w:r>
      <w:r w:rsidRPr="00D6393C">
        <w:tab/>
      </w:r>
      <w:r w:rsidRPr="00D6393C">
        <w:tab/>
      </w:r>
      <w:r w:rsidRPr="00D6393C">
        <w:tab/>
        <w:t>: -8000€</w:t>
      </w:r>
    </w:p>
    <w:p w14:paraId="0AC3B7F0" w14:textId="77777777" w:rsidR="00D6393C" w:rsidRPr="00D6393C" w:rsidRDefault="00D6393C" w:rsidP="00BF7A05">
      <w:pPr>
        <w:numPr>
          <w:ilvl w:val="0"/>
          <w:numId w:val="35"/>
        </w:numPr>
        <w:contextualSpacing/>
        <w:jc w:val="both"/>
      </w:pPr>
      <w:r w:rsidRPr="00D6393C">
        <w:t>Résultat fiscal de 2021</w:t>
      </w:r>
      <w:r w:rsidRPr="00D6393C">
        <w:tab/>
      </w:r>
      <w:r w:rsidRPr="00D6393C">
        <w:tab/>
        <w:t>: +54000€</w:t>
      </w:r>
    </w:p>
    <w:p w14:paraId="1174279D" w14:textId="77777777" w:rsidR="00D6393C" w:rsidRPr="00D6393C" w:rsidRDefault="00D6393C" w:rsidP="00D6393C">
      <w:pPr>
        <w:ind w:left="720"/>
        <w:contextualSpacing/>
        <w:jc w:val="both"/>
      </w:pPr>
    </w:p>
    <w:p w14:paraId="30207912" w14:textId="77777777" w:rsidR="00D6393C" w:rsidRPr="00D6393C" w:rsidRDefault="00D6393C" w:rsidP="00BF7A05">
      <w:pPr>
        <w:numPr>
          <w:ilvl w:val="0"/>
          <w:numId w:val="9"/>
        </w:numPr>
        <w:contextualSpacing/>
        <w:jc w:val="both"/>
      </w:pPr>
      <w:r w:rsidRPr="00D6393C">
        <w:t>Déterminez le montant des 4 acomptes de 2022</w:t>
      </w:r>
    </w:p>
    <w:p w14:paraId="68D16281" w14:textId="77777777" w:rsidR="00D6393C" w:rsidRPr="00D6393C" w:rsidRDefault="00D6393C" w:rsidP="00D6393C">
      <w:pPr>
        <w:jc w:val="both"/>
      </w:pPr>
      <w:r w:rsidRPr="00D6393C">
        <w:t xml:space="preserve">La SA Julia a réalisé un bénéfice imposable en 2022 de 40000€. </w:t>
      </w:r>
    </w:p>
    <w:p w14:paraId="43BCED31" w14:textId="77777777" w:rsidR="00D6393C" w:rsidRPr="00D6393C" w:rsidRDefault="00D6393C" w:rsidP="00BF7A05">
      <w:pPr>
        <w:numPr>
          <w:ilvl w:val="0"/>
          <w:numId w:val="9"/>
        </w:numPr>
        <w:contextualSpacing/>
        <w:jc w:val="both"/>
      </w:pPr>
      <w:r w:rsidRPr="00D6393C">
        <w:t>Déterminez :</w:t>
      </w:r>
    </w:p>
    <w:p w14:paraId="41E45415" w14:textId="77777777" w:rsidR="00D6393C" w:rsidRPr="00D6393C" w:rsidRDefault="00D6393C" w:rsidP="00BF7A05">
      <w:pPr>
        <w:numPr>
          <w:ilvl w:val="1"/>
          <w:numId w:val="9"/>
        </w:numPr>
        <w:contextualSpacing/>
        <w:jc w:val="both"/>
      </w:pPr>
      <w:r w:rsidRPr="00D6393C">
        <w:t>Le montant de l’IS du pour 2022</w:t>
      </w:r>
    </w:p>
    <w:p w14:paraId="6F7A76F4" w14:textId="77777777" w:rsidR="00D6393C" w:rsidRPr="00D6393C" w:rsidRDefault="00D6393C" w:rsidP="00BF7A05">
      <w:pPr>
        <w:numPr>
          <w:ilvl w:val="1"/>
          <w:numId w:val="9"/>
        </w:numPr>
        <w:contextualSpacing/>
        <w:jc w:val="both"/>
      </w:pPr>
      <w:r w:rsidRPr="00D6393C">
        <w:t>Le montant de la liquidation de l’IS 2022</w:t>
      </w:r>
    </w:p>
    <w:p w14:paraId="483259DD" w14:textId="77777777" w:rsidR="00D6393C" w:rsidRPr="00D6393C" w:rsidRDefault="00D6393C" w:rsidP="00BF7A05">
      <w:pPr>
        <w:numPr>
          <w:ilvl w:val="1"/>
          <w:numId w:val="9"/>
        </w:numPr>
        <w:contextualSpacing/>
        <w:jc w:val="both"/>
      </w:pPr>
      <w:r w:rsidRPr="00D6393C">
        <w:t>Le montant du 1</w:t>
      </w:r>
      <w:r w:rsidRPr="00D6393C">
        <w:rPr>
          <w:vertAlign w:val="superscript"/>
        </w:rPr>
        <w:t>er</w:t>
      </w:r>
      <w:r w:rsidRPr="00D6393C">
        <w:t xml:space="preserve"> acompte 2023</w:t>
      </w:r>
    </w:p>
    <w:p w14:paraId="4EAE4A6D" w14:textId="77777777" w:rsidR="00D6393C" w:rsidRPr="00D6393C" w:rsidRDefault="00D6393C" w:rsidP="00D6393C">
      <w:pPr>
        <w:ind w:left="1440"/>
        <w:contextualSpacing/>
        <w:jc w:val="both"/>
      </w:pPr>
    </w:p>
    <w:p w14:paraId="0F6A1AF5" w14:textId="77777777" w:rsidR="00D6393C" w:rsidRPr="00D6393C" w:rsidRDefault="00D6393C" w:rsidP="00BF7A05">
      <w:pPr>
        <w:numPr>
          <w:ilvl w:val="0"/>
          <w:numId w:val="9"/>
        </w:numPr>
        <w:contextualSpacing/>
        <w:jc w:val="both"/>
      </w:pPr>
      <w:r w:rsidRPr="00D6393C">
        <w:lastRenderedPageBreak/>
        <w:t>Sachant que la SA Julia n’a pas demandé le remboursement de la liquidation de 2022, déterminez le montant du 2</w:t>
      </w:r>
      <w:r w:rsidRPr="00D6393C">
        <w:rPr>
          <w:vertAlign w:val="superscript"/>
        </w:rPr>
        <w:t>ème</w:t>
      </w:r>
      <w:r w:rsidRPr="00D6393C">
        <w:t xml:space="preserve"> acompte 2023</w:t>
      </w:r>
    </w:p>
    <w:p w14:paraId="1B01615E" w14:textId="77777777" w:rsidR="00775CA6" w:rsidRDefault="00775CA6" w:rsidP="00775CA6"/>
    <w:p w14:paraId="6A29EE17" w14:textId="548F5D76" w:rsidR="00D6393C" w:rsidRPr="00775CA6" w:rsidRDefault="00D6393C" w:rsidP="00775CA6">
      <w:r w:rsidRPr="00D6393C">
        <w:rPr>
          <w:rFonts w:ascii="Calibri" w:eastAsia="Calibri" w:hAnsi="Calibri" w:cs="Times New Roman"/>
        </w:rPr>
        <w:t>Remarques :</w:t>
      </w:r>
    </w:p>
    <w:p w14:paraId="659FD91F" w14:textId="77777777" w:rsidR="00D6393C" w:rsidRPr="00D6393C" w:rsidRDefault="00D6393C" w:rsidP="00BF7A05">
      <w:pPr>
        <w:numPr>
          <w:ilvl w:val="0"/>
          <w:numId w:val="37"/>
        </w:numPr>
        <w:spacing w:after="200" w:line="276" w:lineRule="auto"/>
        <w:contextualSpacing/>
        <w:rPr>
          <w:rFonts w:ascii="Calibri" w:eastAsia="Calibri" w:hAnsi="Calibri" w:cs="Times New Roman"/>
        </w:rPr>
      </w:pPr>
      <w:r w:rsidRPr="00D6393C">
        <w:rPr>
          <w:rFonts w:ascii="Calibri" w:eastAsia="Calibri" w:hAnsi="Calibri" w:cs="Times New Roman"/>
        </w:rPr>
        <w:t>Les sociétés nouvelles sont dispensées du versement d’acompte pendant les 12 premiers mois d’activité.</w:t>
      </w:r>
    </w:p>
    <w:p w14:paraId="40596243" w14:textId="77777777" w:rsidR="00D6393C" w:rsidRPr="00D6393C" w:rsidRDefault="00D6393C" w:rsidP="00BF7A05">
      <w:pPr>
        <w:numPr>
          <w:ilvl w:val="0"/>
          <w:numId w:val="36"/>
        </w:numPr>
        <w:spacing w:after="200" w:line="276" w:lineRule="auto"/>
        <w:rPr>
          <w:rFonts w:ascii="Calibri" w:eastAsia="Calibri" w:hAnsi="Calibri" w:cs="Times New Roman"/>
        </w:rPr>
      </w:pPr>
      <w:r w:rsidRPr="00D6393C">
        <w:rPr>
          <w:rFonts w:ascii="Calibri" w:eastAsia="Calibri" w:hAnsi="Calibri" w:cs="Times New Roman"/>
        </w:rPr>
        <w:t xml:space="preserve"> Si l’IS de l’année N-1 est inférieur à 3000€, la société peut être dispensée de verser des acomptes pour l’année N</w:t>
      </w:r>
    </w:p>
    <w:p w14:paraId="401B82AD" w14:textId="77777777" w:rsidR="00D6393C" w:rsidRPr="00D6393C" w:rsidRDefault="00D6393C" w:rsidP="00BF7A05">
      <w:pPr>
        <w:numPr>
          <w:ilvl w:val="0"/>
          <w:numId w:val="36"/>
        </w:numPr>
        <w:spacing w:after="200" w:line="276" w:lineRule="auto"/>
        <w:rPr>
          <w:rFonts w:ascii="Calibri" w:eastAsia="Calibri" w:hAnsi="Calibri" w:cs="Times New Roman"/>
        </w:rPr>
      </w:pPr>
      <w:r w:rsidRPr="00D6393C">
        <w:rPr>
          <w:rFonts w:ascii="Calibri" w:eastAsia="Calibri" w:hAnsi="Calibri" w:cs="Times New Roman"/>
        </w:rPr>
        <w:t xml:space="preserve"> Si la société considère que le montant des acomptes versés pour une année est suffisant pour couvrir le montant de l’IS du, elle peut se dispenser de verser les futurs acomptes.</w:t>
      </w:r>
    </w:p>
    <w:p w14:paraId="7A70F49F" w14:textId="77777777" w:rsidR="00D6393C" w:rsidRPr="00D6393C" w:rsidRDefault="00D6393C" w:rsidP="00D6393C">
      <w:pPr>
        <w:spacing w:after="200" w:line="276" w:lineRule="auto"/>
        <w:rPr>
          <w:rFonts w:ascii="Calibri" w:eastAsia="Calibri" w:hAnsi="Calibri" w:cs="Times New Roman"/>
        </w:rPr>
      </w:pPr>
    </w:p>
    <w:p w14:paraId="5A65666E" w14:textId="269675AA" w:rsidR="00D6393C" w:rsidRPr="00D6393C" w:rsidRDefault="00391CAD" w:rsidP="00391CAD">
      <w:pPr>
        <w:pStyle w:val="Titre1"/>
        <w:rPr>
          <w:rFonts w:eastAsia="Calibri"/>
        </w:rPr>
      </w:pPr>
      <w:bookmarkStart w:id="33" w:name="_Toc134433362"/>
      <w:r>
        <w:rPr>
          <w:rFonts w:eastAsia="Calibri"/>
        </w:rPr>
        <w:t xml:space="preserve">THEME 5 : </w:t>
      </w:r>
      <w:r w:rsidR="00D6393C" w:rsidRPr="00D6393C">
        <w:rPr>
          <w:rFonts w:eastAsia="Calibri"/>
        </w:rPr>
        <w:t>Le report en arrière du déficit - Le carry back</w:t>
      </w:r>
      <w:bookmarkEnd w:id="33"/>
    </w:p>
    <w:p w14:paraId="7F176EBC" w14:textId="77777777" w:rsidR="00D6393C" w:rsidRPr="00D6393C" w:rsidRDefault="00D6393C" w:rsidP="00D6393C"/>
    <w:p w14:paraId="41002E43" w14:textId="77777777" w:rsidR="00D6393C" w:rsidRPr="00D6393C" w:rsidRDefault="00D6393C" w:rsidP="00BF7A05">
      <w:pPr>
        <w:numPr>
          <w:ilvl w:val="0"/>
          <w:numId w:val="38"/>
        </w:numPr>
        <w:contextualSpacing/>
      </w:pPr>
      <w:r w:rsidRPr="00D6393C">
        <w:t>Comment gérer un déficit ?</w:t>
      </w:r>
    </w:p>
    <w:p w14:paraId="3EFBA5DE" w14:textId="273DF8AA" w:rsidR="00D6393C" w:rsidRPr="00D6393C" w:rsidRDefault="00D6393C" w:rsidP="00BF7A05">
      <w:pPr>
        <w:numPr>
          <w:ilvl w:val="1"/>
          <w:numId w:val="38"/>
        </w:numPr>
        <w:contextualSpacing/>
      </w:pPr>
      <w:r w:rsidRPr="00D6393C">
        <w:t xml:space="preserve">Le report en avant   </w:t>
      </w:r>
    </w:p>
    <w:p w14:paraId="57171435" w14:textId="77777777" w:rsidR="00D6393C" w:rsidRPr="00D6393C" w:rsidRDefault="00D6393C" w:rsidP="00BF7A05">
      <w:pPr>
        <w:numPr>
          <w:ilvl w:val="1"/>
          <w:numId w:val="38"/>
        </w:numPr>
        <w:contextualSpacing/>
      </w:pPr>
      <w:r w:rsidRPr="00D6393C">
        <w:t>Le report en arrière du déficit (Carry Back)</w:t>
      </w:r>
    </w:p>
    <w:p w14:paraId="2B6F17F0" w14:textId="77777777" w:rsidR="00D6393C" w:rsidRPr="00D6393C" w:rsidRDefault="00D6393C" w:rsidP="00D6393C">
      <w:pPr>
        <w:ind w:left="1440"/>
        <w:contextualSpacing/>
      </w:pPr>
    </w:p>
    <w:p w14:paraId="5FF60E21" w14:textId="77777777" w:rsidR="00D6393C" w:rsidRPr="00D6393C" w:rsidRDefault="00D6393C" w:rsidP="00BF7A05">
      <w:pPr>
        <w:numPr>
          <w:ilvl w:val="0"/>
          <w:numId w:val="38"/>
        </w:numPr>
        <w:contextualSpacing/>
      </w:pPr>
      <w:r w:rsidRPr="00D6393C">
        <w:t>Principes du Carry Back</w:t>
      </w:r>
    </w:p>
    <w:p w14:paraId="7D88EDD0" w14:textId="77777777" w:rsidR="00D6393C" w:rsidRPr="00D6393C" w:rsidRDefault="00D6393C" w:rsidP="00BF7A05">
      <w:pPr>
        <w:numPr>
          <w:ilvl w:val="1"/>
          <w:numId w:val="38"/>
        </w:numPr>
        <w:contextualSpacing/>
      </w:pPr>
      <w:r w:rsidRPr="00D6393C">
        <w:t>En cas de déficit en N, utilisation de l’IS payé en N-1 afin d’obtenir une créance envers l’Etat.</w:t>
      </w:r>
    </w:p>
    <w:p w14:paraId="09183F00" w14:textId="77777777" w:rsidR="00D6393C" w:rsidRPr="00D6393C" w:rsidRDefault="00D6393C" w:rsidP="00BF7A05">
      <w:pPr>
        <w:numPr>
          <w:ilvl w:val="1"/>
          <w:numId w:val="38"/>
        </w:numPr>
        <w:contextualSpacing/>
      </w:pPr>
      <w:r w:rsidRPr="00D6393C">
        <w:t>Cette créance servira pour payer les futurs échéances d’IS</w:t>
      </w:r>
    </w:p>
    <w:p w14:paraId="02358EFD" w14:textId="77777777" w:rsidR="00D6393C" w:rsidRPr="00D6393C" w:rsidRDefault="00D6393C" w:rsidP="00BF7A05">
      <w:pPr>
        <w:numPr>
          <w:ilvl w:val="1"/>
          <w:numId w:val="38"/>
        </w:numPr>
        <w:contextualSpacing/>
      </w:pPr>
      <w:r w:rsidRPr="00D6393C">
        <w:t>En cas de non utilisation de cette créance dans les 5 ans, l’entreprise peut en demander un remboursement à l’Etat.</w:t>
      </w:r>
    </w:p>
    <w:p w14:paraId="5BBB24EC" w14:textId="77777777" w:rsidR="00D6393C" w:rsidRPr="00D6393C" w:rsidRDefault="00D6393C" w:rsidP="00D6393C">
      <w:pPr>
        <w:ind w:left="1440"/>
        <w:contextualSpacing/>
      </w:pPr>
    </w:p>
    <w:p w14:paraId="3584679A" w14:textId="77777777" w:rsidR="00D6393C" w:rsidRPr="00D6393C" w:rsidRDefault="00D6393C" w:rsidP="00BF7A05">
      <w:pPr>
        <w:numPr>
          <w:ilvl w:val="0"/>
          <w:numId w:val="38"/>
        </w:numPr>
        <w:contextualSpacing/>
      </w:pPr>
      <w:r w:rsidRPr="00D6393C">
        <w:t>Le calcul du Carry Back</w:t>
      </w:r>
    </w:p>
    <w:p w14:paraId="33873EB6" w14:textId="77777777" w:rsidR="00D6393C" w:rsidRPr="00D6393C" w:rsidRDefault="00D6393C" w:rsidP="00BF7A05">
      <w:pPr>
        <w:numPr>
          <w:ilvl w:val="1"/>
          <w:numId w:val="38"/>
        </w:numPr>
        <w:contextualSpacing/>
      </w:pPr>
      <w:r w:rsidRPr="00D6393C">
        <w:t>Hypothèse 1</w:t>
      </w:r>
      <w:r w:rsidRPr="00D6393C">
        <w:tab/>
        <w:t>: Le déficit de N &lt; Bénéfice imposable de N-1</w:t>
      </w:r>
    </w:p>
    <w:p w14:paraId="667D95B2" w14:textId="77777777" w:rsidR="00D6393C" w:rsidRPr="00D6393C" w:rsidRDefault="00D6393C" w:rsidP="00BF7A05">
      <w:pPr>
        <w:numPr>
          <w:ilvl w:val="2"/>
          <w:numId w:val="38"/>
        </w:numPr>
        <w:contextualSpacing/>
      </w:pPr>
      <w:r w:rsidRPr="00D6393C">
        <w:t>Montant du Carry Back (en 2022) : (Déficit de N) *  25%</w:t>
      </w:r>
    </w:p>
    <w:p w14:paraId="7AE4B5BC" w14:textId="77777777" w:rsidR="00D6393C" w:rsidRPr="00D6393C" w:rsidRDefault="00D6393C" w:rsidP="00BF7A05">
      <w:pPr>
        <w:numPr>
          <w:ilvl w:val="1"/>
          <w:numId w:val="38"/>
        </w:numPr>
        <w:contextualSpacing/>
      </w:pPr>
      <w:r w:rsidRPr="00D6393C">
        <w:t>Hypothèse 2</w:t>
      </w:r>
      <w:r w:rsidRPr="00D6393C">
        <w:tab/>
        <w:t>: Le déficit de N &gt; Bénéfice imposable de N-1</w:t>
      </w:r>
    </w:p>
    <w:p w14:paraId="331CF8F7" w14:textId="77777777" w:rsidR="00D6393C" w:rsidRPr="00D6393C" w:rsidRDefault="00D6393C" w:rsidP="00BF7A05">
      <w:pPr>
        <w:numPr>
          <w:ilvl w:val="2"/>
          <w:numId w:val="38"/>
        </w:numPr>
        <w:contextualSpacing/>
      </w:pPr>
      <w:r w:rsidRPr="00D6393C">
        <w:t>Montant du Carry Back (en 2022) : (Bénéfice de N-1)   * 25%. Le solde de déficit non utilisé (pour le calcul du Carry Back) sera reportable en avant.</w:t>
      </w:r>
    </w:p>
    <w:p w14:paraId="7987E562" w14:textId="77777777" w:rsidR="00D6393C" w:rsidRPr="00D6393C" w:rsidRDefault="00D6393C" w:rsidP="00D6393C">
      <w:pPr>
        <w:ind w:left="720"/>
        <w:contextualSpacing/>
      </w:pPr>
    </w:p>
    <w:p w14:paraId="6D77CFA5" w14:textId="402836B6" w:rsidR="00D6393C" w:rsidRPr="00D6393C" w:rsidRDefault="00D6393C" w:rsidP="008D6770">
      <w:pPr>
        <w:pStyle w:val="Titre3"/>
      </w:pPr>
      <w:bookmarkStart w:id="34" w:name="_Toc134433363"/>
      <w:r w:rsidRPr="00D6393C">
        <w:t xml:space="preserve">Exercice </w:t>
      </w:r>
      <w:r w:rsidR="008D6770">
        <w:t>1</w:t>
      </w:r>
      <w:r w:rsidR="003E54E5">
        <w:t>1</w:t>
      </w:r>
      <w:bookmarkEnd w:id="34"/>
    </w:p>
    <w:p w14:paraId="2865CE46" w14:textId="77777777" w:rsidR="00D6393C" w:rsidRPr="00D6393C" w:rsidRDefault="00D6393C" w:rsidP="00D6393C">
      <w:pPr>
        <w:jc w:val="both"/>
      </w:pPr>
      <w:r w:rsidRPr="00D6393C">
        <w:t>La SA Emilien (cette société ne peut pas bénéficier du régime des PME) vous communique les éléments suivants pour le calcul son carry back 2022.</w:t>
      </w:r>
    </w:p>
    <w:p w14:paraId="64A72B78" w14:textId="77777777" w:rsidR="00D6393C" w:rsidRPr="00D6393C" w:rsidRDefault="00D6393C" w:rsidP="00BF7A05">
      <w:pPr>
        <w:numPr>
          <w:ilvl w:val="0"/>
          <w:numId w:val="35"/>
        </w:numPr>
        <w:contextualSpacing/>
        <w:jc w:val="both"/>
      </w:pPr>
      <w:r w:rsidRPr="00D6393C">
        <w:t>Bénéfice imposable de 2021</w:t>
      </w:r>
      <w:r w:rsidRPr="00D6393C">
        <w:tab/>
        <w:t>: +38000€</w:t>
      </w:r>
    </w:p>
    <w:p w14:paraId="7C3B84D7" w14:textId="77777777" w:rsidR="00D6393C" w:rsidRPr="00D6393C" w:rsidRDefault="00D6393C" w:rsidP="00BF7A05">
      <w:pPr>
        <w:numPr>
          <w:ilvl w:val="0"/>
          <w:numId w:val="35"/>
        </w:numPr>
        <w:contextualSpacing/>
        <w:jc w:val="both"/>
      </w:pPr>
      <w:r w:rsidRPr="00D6393C">
        <w:t>Déficit de 2022</w:t>
      </w:r>
      <w:r w:rsidRPr="00D6393C">
        <w:tab/>
      </w:r>
      <w:r w:rsidRPr="00D6393C">
        <w:tab/>
      </w:r>
      <w:r w:rsidRPr="00D6393C">
        <w:tab/>
        <w:t>: -45000€</w:t>
      </w:r>
    </w:p>
    <w:p w14:paraId="12641BAD" w14:textId="77777777" w:rsidR="00D6393C" w:rsidRPr="00D6393C" w:rsidRDefault="00D6393C" w:rsidP="00D6393C">
      <w:pPr>
        <w:ind w:left="720"/>
        <w:contextualSpacing/>
        <w:jc w:val="both"/>
      </w:pPr>
    </w:p>
    <w:p w14:paraId="25868129" w14:textId="77777777" w:rsidR="00D6393C" w:rsidRPr="00D6393C" w:rsidRDefault="00D6393C" w:rsidP="00BF7A05">
      <w:pPr>
        <w:numPr>
          <w:ilvl w:val="0"/>
          <w:numId w:val="9"/>
        </w:numPr>
        <w:contextualSpacing/>
        <w:jc w:val="both"/>
      </w:pPr>
      <w:r w:rsidRPr="00D6393C">
        <w:t>Déterminez le montant du Carry Back</w:t>
      </w:r>
    </w:p>
    <w:p w14:paraId="3415B60C" w14:textId="77777777" w:rsidR="00D6393C" w:rsidRPr="00D6393C" w:rsidRDefault="00D6393C" w:rsidP="00BF7A05">
      <w:pPr>
        <w:numPr>
          <w:ilvl w:val="0"/>
          <w:numId w:val="9"/>
        </w:numPr>
        <w:contextualSpacing/>
        <w:jc w:val="both"/>
      </w:pPr>
      <w:r w:rsidRPr="00D6393C">
        <w:t>Quel est le montant du déficit reportable an avant ?</w:t>
      </w:r>
    </w:p>
    <w:p w14:paraId="3FF5AE05" w14:textId="77777777" w:rsidR="00D6393C" w:rsidRPr="00D6393C" w:rsidRDefault="00D6393C" w:rsidP="00D6393C">
      <w:pPr>
        <w:jc w:val="both"/>
      </w:pPr>
      <w:r w:rsidRPr="00D6393C">
        <w:t>En 2023, la SA Emilien réalise un bénéfice de 22000€</w:t>
      </w:r>
    </w:p>
    <w:p w14:paraId="4F21D07B" w14:textId="77777777" w:rsidR="00D6393C" w:rsidRPr="00D6393C" w:rsidRDefault="00D6393C" w:rsidP="00BF7A05">
      <w:pPr>
        <w:numPr>
          <w:ilvl w:val="0"/>
          <w:numId w:val="9"/>
        </w:numPr>
        <w:contextualSpacing/>
        <w:jc w:val="both"/>
      </w:pPr>
      <w:r w:rsidRPr="00D6393C">
        <w:t>Déterminer le montant de l’IS du</w:t>
      </w:r>
    </w:p>
    <w:p w14:paraId="5F47D047" w14:textId="77777777" w:rsidR="00D6393C" w:rsidRPr="00D6393C" w:rsidRDefault="00D6393C" w:rsidP="00BF7A05">
      <w:pPr>
        <w:numPr>
          <w:ilvl w:val="0"/>
          <w:numId w:val="9"/>
        </w:numPr>
        <w:contextualSpacing/>
        <w:jc w:val="both"/>
      </w:pPr>
      <w:r w:rsidRPr="00D6393C">
        <w:t>Quel est le montant d’IS payer par la SA Emilien ?</w:t>
      </w:r>
    </w:p>
    <w:p w14:paraId="610E2C93" w14:textId="77777777" w:rsidR="00D6393C" w:rsidRPr="00D6393C" w:rsidRDefault="00D6393C" w:rsidP="00D6393C">
      <w:pPr>
        <w:jc w:val="both"/>
      </w:pPr>
      <w:r w:rsidRPr="00D6393C">
        <w:t>Au 31/12/2023, la SA Emilien décide d’arrêter son activité et donc de dissoudre la société.</w:t>
      </w:r>
    </w:p>
    <w:p w14:paraId="77D0FC1C" w14:textId="77777777" w:rsidR="00D6393C" w:rsidRPr="00D6393C" w:rsidRDefault="00D6393C" w:rsidP="00BF7A05">
      <w:pPr>
        <w:numPr>
          <w:ilvl w:val="0"/>
          <w:numId w:val="9"/>
        </w:numPr>
        <w:contextualSpacing/>
        <w:jc w:val="both"/>
      </w:pPr>
      <w:r w:rsidRPr="00D6393C">
        <w:lastRenderedPageBreak/>
        <w:t>Es</w:t>
      </w:r>
      <w:r w:rsidRPr="00D6393C">
        <w:rPr>
          <w:sz w:val="16"/>
          <w:szCs w:val="16"/>
        </w:rPr>
        <w:t>t</w:t>
      </w:r>
      <w:r w:rsidRPr="00D6393C">
        <w:t>-ce que le Carry Back restant est perdu pour la SA Emilien ?</w:t>
      </w:r>
    </w:p>
    <w:p w14:paraId="2764AFEA" w14:textId="77777777" w:rsidR="00D6393C" w:rsidRPr="00D6393C" w:rsidRDefault="00D6393C" w:rsidP="00BF7A05">
      <w:pPr>
        <w:numPr>
          <w:ilvl w:val="0"/>
          <w:numId w:val="9"/>
        </w:numPr>
        <w:contextualSpacing/>
        <w:jc w:val="both"/>
      </w:pPr>
      <w:r w:rsidRPr="00D6393C">
        <w:t>Quel est l’avantage su Carry Back par rapport à un report en avant du déficit ?</w:t>
      </w:r>
    </w:p>
    <w:p w14:paraId="4C672403" w14:textId="5C66E3D1" w:rsidR="00D6393C" w:rsidRDefault="00D6393C" w:rsidP="00D6393C"/>
    <w:sectPr w:rsidR="00D6393C" w:rsidSect="00EC5CD0">
      <w:headerReference w:type="default" r:id="rId14"/>
      <w:pgSz w:w="11906" w:h="16838"/>
      <w:pgMar w:top="284" w:right="1417" w:bottom="709" w:left="1417"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0535" w14:textId="77777777" w:rsidR="009A32E1" w:rsidRDefault="009A32E1">
      <w:pPr>
        <w:spacing w:after="0" w:line="240" w:lineRule="auto"/>
      </w:pPr>
      <w:r>
        <w:separator/>
      </w:r>
    </w:p>
  </w:endnote>
  <w:endnote w:type="continuationSeparator" w:id="0">
    <w:p w14:paraId="6E788AB2" w14:textId="77777777" w:rsidR="009A32E1" w:rsidRDefault="009A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75FA" w14:textId="77777777" w:rsidR="009A32E1" w:rsidRDefault="009A32E1">
      <w:pPr>
        <w:spacing w:after="0" w:line="240" w:lineRule="auto"/>
      </w:pPr>
      <w:r>
        <w:separator/>
      </w:r>
    </w:p>
  </w:footnote>
  <w:footnote w:type="continuationSeparator" w:id="0">
    <w:p w14:paraId="105C3656" w14:textId="77777777" w:rsidR="009A32E1" w:rsidRDefault="009A3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452E" w14:textId="7304AD91" w:rsidR="00A87E48" w:rsidRDefault="00A87E48" w:rsidP="00A87E48">
    <w:pPr>
      <w:pStyle w:val="En-tte"/>
      <w:tabs>
        <w:tab w:val="clear" w:pos="4536"/>
        <w:tab w:val="clear" w:pos="9072"/>
        <w:tab w:val="left" w:pos="3405"/>
      </w:tabs>
    </w:pPr>
    <w:r>
      <w:tab/>
    </w:r>
    <w:r>
      <w:rPr>
        <w:noProof/>
      </w:rPr>
      <w:drawing>
        <wp:inline distT="0" distB="0" distL="0" distR="0" wp14:anchorId="683A6B2C" wp14:editId="242E656E">
          <wp:extent cx="406988" cy="46559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8A68B8F" w14:textId="77777777" w:rsidR="00A87E48" w:rsidRDefault="00A87E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074"/>
    <w:multiLevelType w:val="hybridMultilevel"/>
    <w:tmpl w:val="7340B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3605A"/>
    <w:multiLevelType w:val="hybridMultilevel"/>
    <w:tmpl w:val="E0268E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D5CF1"/>
    <w:multiLevelType w:val="hybridMultilevel"/>
    <w:tmpl w:val="C0D073F0"/>
    <w:lvl w:ilvl="0" w:tplc="040C0001">
      <w:start w:val="1"/>
      <w:numFmt w:val="bullet"/>
      <w:lvlText w:val=""/>
      <w:lvlJc w:val="left"/>
      <w:pPr>
        <w:ind w:left="2138" w:hanging="360"/>
      </w:pPr>
      <w:rPr>
        <w:rFonts w:ascii="Symbol" w:hAnsi="Symbol" w:hint="default"/>
      </w:rPr>
    </w:lvl>
    <w:lvl w:ilvl="1" w:tplc="3002146A">
      <w:numFmt w:val="bullet"/>
      <w:lvlText w:val="-"/>
      <w:lvlJc w:val="left"/>
      <w:pPr>
        <w:ind w:left="2858" w:hanging="360"/>
      </w:pPr>
      <w:rPr>
        <w:rFonts w:ascii="Times New Roman" w:eastAsiaTheme="minorHAnsi" w:hAnsi="Times New Roman" w:cs="Times New Roman"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3" w15:restartNumberingAfterBreak="0">
    <w:nsid w:val="0FF96B8C"/>
    <w:multiLevelType w:val="hybridMultilevel"/>
    <w:tmpl w:val="6E703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2E17B6"/>
    <w:multiLevelType w:val="hybridMultilevel"/>
    <w:tmpl w:val="9056CFF4"/>
    <w:lvl w:ilvl="0" w:tplc="4F3C3646">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C51E30"/>
    <w:multiLevelType w:val="hybridMultilevel"/>
    <w:tmpl w:val="3196C0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6B70D1D"/>
    <w:multiLevelType w:val="hybridMultilevel"/>
    <w:tmpl w:val="D83880C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579D3"/>
    <w:multiLevelType w:val="hybridMultilevel"/>
    <w:tmpl w:val="0DBADE9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87A470E"/>
    <w:multiLevelType w:val="hybridMultilevel"/>
    <w:tmpl w:val="948E823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8885542"/>
    <w:multiLevelType w:val="hybridMultilevel"/>
    <w:tmpl w:val="1C58E344"/>
    <w:lvl w:ilvl="0" w:tplc="040C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9063F43"/>
    <w:multiLevelType w:val="hybridMultilevel"/>
    <w:tmpl w:val="73482A64"/>
    <w:lvl w:ilvl="0" w:tplc="0DBC26A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96B4720"/>
    <w:multiLevelType w:val="hybridMultilevel"/>
    <w:tmpl w:val="B656AC7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ACD72BA"/>
    <w:multiLevelType w:val="hybridMultilevel"/>
    <w:tmpl w:val="17B03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D84329"/>
    <w:multiLevelType w:val="hybridMultilevel"/>
    <w:tmpl w:val="6A580C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7C534F"/>
    <w:multiLevelType w:val="hybridMultilevel"/>
    <w:tmpl w:val="82DCC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DC5509"/>
    <w:multiLevelType w:val="hybridMultilevel"/>
    <w:tmpl w:val="E03274AC"/>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6" w15:restartNumberingAfterBreak="0">
    <w:nsid w:val="281C7C9D"/>
    <w:multiLevelType w:val="hybridMultilevel"/>
    <w:tmpl w:val="E996E5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93A5B1D"/>
    <w:multiLevelType w:val="hybridMultilevel"/>
    <w:tmpl w:val="47BA1D5A"/>
    <w:lvl w:ilvl="0" w:tplc="0DBC26A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DD746D8"/>
    <w:multiLevelType w:val="hybridMultilevel"/>
    <w:tmpl w:val="F006D350"/>
    <w:lvl w:ilvl="0" w:tplc="600416D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F67EDC"/>
    <w:multiLevelType w:val="hybridMultilevel"/>
    <w:tmpl w:val="F3A6A892"/>
    <w:lvl w:ilvl="0" w:tplc="157A63A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924744"/>
    <w:multiLevelType w:val="hybridMultilevel"/>
    <w:tmpl w:val="1B4CB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373168"/>
    <w:multiLevelType w:val="hybridMultilevel"/>
    <w:tmpl w:val="4C1A003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7E63724"/>
    <w:multiLevelType w:val="hybridMultilevel"/>
    <w:tmpl w:val="3A7C08E0"/>
    <w:lvl w:ilvl="0" w:tplc="69962E40">
      <w:start w:val="19"/>
      <w:numFmt w:val="bullet"/>
      <w:lvlText w:val="-"/>
      <w:lvlJc w:val="left"/>
      <w:pPr>
        <w:ind w:left="1069" w:hanging="360"/>
      </w:pPr>
      <w:rPr>
        <w:rFonts w:ascii="Arial" w:eastAsiaTheme="minorEastAsia"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23" w15:restartNumberingAfterBreak="0">
    <w:nsid w:val="38A96DA3"/>
    <w:multiLevelType w:val="hybridMultilevel"/>
    <w:tmpl w:val="9BCC72C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15:restartNumberingAfterBreak="0">
    <w:nsid w:val="391E7E2E"/>
    <w:multiLevelType w:val="hybridMultilevel"/>
    <w:tmpl w:val="C5A847FA"/>
    <w:lvl w:ilvl="0" w:tplc="0DBC26A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B31114B"/>
    <w:multiLevelType w:val="multilevel"/>
    <w:tmpl w:val="44B8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F6914"/>
    <w:multiLevelType w:val="hybridMultilevel"/>
    <w:tmpl w:val="D9680AFA"/>
    <w:lvl w:ilvl="0" w:tplc="EF4E0B10">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7" w15:restartNumberingAfterBreak="0">
    <w:nsid w:val="3EBA1C26"/>
    <w:multiLevelType w:val="hybridMultilevel"/>
    <w:tmpl w:val="C1125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900850"/>
    <w:multiLevelType w:val="hybridMultilevel"/>
    <w:tmpl w:val="066EE338"/>
    <w:lvl w:ilvl="0" w:tplc="040C0001">
      <w:start w:val="1"/>
      <w:numFmt w:val="bullet"/>
      <w:lvlText w:val=""/>
      <w:lvlJc w:val="left"/>
      <w:pPr>
        <w:tabs>
          <w:tab w:val="num" w:pos="720"/>
        </w:tabs>
        <w:ind w:left="720" w:hanging="360"/>
      </w:pPr>
      <w:rPr>
        <w:rFonts w:ascii="Symbol" w:hAnsi="Symbol" w:hint="default"/>
      </w:rPr>
    </w:lvl>
    <w:lvl w:ilvl="1" w:tplc="53429400" w:tentative="1">
      <w:start w:val="1"/>
      <w:numFmt w:val="bullet"/>
      <w:lvlText w:val=""/>
      <w:lvlJc w:val="left"/>
      <w:pPr>
        <w:tabs>
          <w:tab w:val="num" w:pos="1440"/>
        </w:tabs>
        <w:ind w:left="1440" w:hanging="360"/>
      </w:pPr>
      <w:rPr>
        <w:rFonts w:ascii="Wingdings" w:hAnsi="Wingdings" w:hint="default"/>
      </w:rPr>
    </w:lvl>
    <w:lvl w:ilvl="2" w:tplc="638C46C2" w:tentative="1">
      <w:start w:val="1"/>
      <w:numFmt w:val="bullet"/>
      <w:lvlText w:val=""/>
      <w:lvlJc w:val="left"/>
      <w:pPr>
        <w:tabs>
          <w:tab w:val="num" w:pos="2160"/>
        </w:tabs>
        <w:ind w:left="2160" w:hanging="360"/>
      </w:pPr>
      <w:rPr>
        <w:rFonts w:ascii="Wingdings" w:hAnsi="Wingdings" w:hint="default"/>
      </w:rPr>
    </w:lvl>
    <w:lvl w:ilvl="3" w:tplc="0FAA3E7E" w:tentative="1">
      <w:start w:val="1"/>
      <w:numFmt w:val="bullet"/>
      <w:lvlText w:val=""/>
      <w:lvlJc w:val="left"/>
      <w:pPr>
        <w:tabs>
          <w:tab w:val="num" w:pos="2880"/>
        </w:tabs>
        <w:ind w:left="2880" w:hanging="360"/>
      </w:pPr>
      <w:rPr>
        <w:rFonts w:ascii="Wingdings" w:hAnsi="Wingdings" w:hint="default"/>
      </w:rPr>
    </w:lvl>
    <w:lvl w:ilvl="4" w:tplc="FB348000" w:tentative="1">
      <w:start w:val="1"/>
      <w:numFmt w:val="bullet"/>
      <w:lvlText w:val=""/>
      <w:lvlJc w:val="left"/>
      <w:pPr>
        <w:tabs>
          <w:tab w:val="num" w:pos="3600"/>
        </w:tabs>
        <w:ind w:left="3600" w:hanging="360"/>
      </w:pPr>
      <w:rPr>
        <w:rFonts w:ascii="Wingdings" w:hAnsi="Wingdings" w:hint="default"/>
      </w:rPr>
    </w:lvl>
    <w:lvl w:ilvl="5" w:tplc="E20CA8FC" w:tentative="1">
      <w:start w:val="1"/>
      <w:numFmt w:val="bullet"/>
      <w:lvlText w:val=""/>
      <w:lvlJc w:val="left"/>
      <w:pPr>
        <w:tabs>
          <w:tab w:val="num" w:pos="4320"/>
        </w:tabs>
        <w:ind w:left="4320" w:hanging="360"/>
      </w:pPr>
      <w:rPr>
        <w:rFonts w:ascii="Wingdings" w:hAnsi="Wingdings" w:hint="default"/>
      </w:rPr>
    </w:lvl>
    <w:lvl w:ilvl="6" w:tplc="39804048" w:tentative="1">
      <w:start w:val="1"/>
      <w:numFmt w:val="bullet"/>
      <w:lvlText w:val=""/>
      <w:lvlJc w:val="left"/>
      <w:pPr>
        <w:tabs>
          <w:tab w:val="num" w:pos="5040"/>
        </w:tabs>
        <w:ind w:left="5040" w:hanging="360"/>
      </w:pPr>
      <w:rPr>
        <w:rFonts w:ascii="Wingdings" w:hAnsi="Wingdings" w:hint="default"/>
      </w:rPr>
    </w:lvl>
    <w:lvl w:ilvl="7" w:tplc="94CE46E0" w:tentative="1">
      <w:start w:val="1"/>
      <w:numFmt w:val="bullet"/>
      <w:lvlText w:val=""/>
      <w:lvlJc w:val="left"/>
      <w:pPr>
        <w:tabs>
          <w:tab w:val="num" w:pos="5760"/>
        </w:tabs>
        <w:ind w:left="5760" w:hanging="360"/>
      </w:pPr>
      <w:rPr>
        <w:rFonts w:ascii="Wingdings" w:hAnsi="Wingdings" w:hint="default"/>
      </w:rPr>
    </w:lvl>
    <w:lvl w:ilvl="8" w:tplc="68C01A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CE72B2"/>
    <w:multiLevelType w:val="hybridMultilevel"/>
    <w:tmpl w:val="67BC3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405419"/>
    <w:multiLevelType w:val="hybridMultilevel"/>
    <w:tmpl w:val="DFEE41D8"/>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 w15:restartNumberingAfterBreak="0">
    <w:nsid w:val="434E4359"/>
    <w:multiLevelType w:val="hybridMultilevel"/>
    <w:tmpl w:val="7C90FC3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3CD42FD"/>
    <w:multiLevelType w:val="hybridMultilevel"/>
    <w:tmpl w:val="D7D6C4B8"/>
    <w:lvl w:ilvl="0" w:tplc="B5365FF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4A9B5EA5"/>
    <w:multiLevelType w:val="hybridMultilevel"/>
    <w:tmpl w:val="FF701E00"/>
    <w:lvl w:ilvl="0" w:tplc="040C0001">
      <w:start w:val="1"/>
      <w:numFmt w:val="bullet"/>
      <w:lvlText w:val=""/>
      <w:lvlJc w:val="left"/>
      <w:pPr>
        <w:ind w:left="720" w:hanging="360"/>
      </w:pPr>
      <w:rPr>
        <w:rFonts w:ascii="Symbol" w:hAnsi="Symbol" w:hint="default"/>
      </w:rPr>
    </w:lvl>
    <w:lvl w:ilvl="1" w:tplc="2FE24784">
      <w:numFmt w:val="bullet"/>
      <w:lvlText w:val="-"/>
      <w:lvlJc w:val="left"/>
      <w:pPr>
        <w:ind w:left="1440" w:hanging="360"/>
      </w:pPr>
      <w:rPr>
        <w:rFonts w:ascii="Arial" w:eastAsiaTheme="minorEastAsia"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942488"/>
    <w:multiLevelType w:val="hybridMultilevel"/>
    <w:tmpl w:val="5E3A4BD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D3C351F"/>
    <w:multiLevelType w:val="hybridMultilevel"/>
    <w:tmpl w:val="34DE97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DB59AB"/>
    <w:multiLevelType w:val="hybridMultilevel"/>
    <w:tmpl w:val="7C6CE06C"/>
    <w:lvl w:ilvl="0" w:tplc="982E8910">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24E44BD"/>
    <w:multiLevelType w:val="hybridMultilevel"/>
    <w:tmpl w:val="849E1BE6"/>
    <w:lvl w:ilvl="0" w:tplc="684E118C">
      <w:start w:val="1"/>
      <w:numFmt w:val="bullet"/>
      <w:lvlText w:val=""/>
      <w:lvlJc w:val="left"/>
      <w:pPr>
        <w:ind w:left="720" w:hanging="360"/>
      </w:pPr>
      <w:rPr>
        <w:rFonts w:ascii="Symbol" w:hAnsi="Symbol" w:hint="default"/>
        <w:sz w:val="22"/>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4F746F5"/>
    <w:multiLevelType w:val="hybridMultilevel"/>
    <w:tmpl w:val="A00C5D62"/>
    <w:lvl w:ilvl="0" w:tplc="040C0001">
      <w:start w:val="1"/>
      <w:numFmt w:val="bullet"/>
      <w:lvlText w:val=""/>
      <w:lvlJc w:val="left"/>
      <w:pPr>
        <w:tabs>
          <w:tab w:val="num" w:pos="1094"/>
        </w:tabs>
        <w:ind w:left="1094" w:hanging="360"/>
      </w:pPr>
      <w:rPr>
        <w:rFonts w:ascii="Symbol" w:hAnsi="Symbol" w:hint="default"/>
      </w:rPr>
    </w:lvl>
    <w:lvl w:ilvl="1" w:tplc="43F46A32">
      <w:start w:val="1"/>
      <w:numFmt w:val="bullet"/>
      <w:lvlText w:val="-"/>
      <w:lvlJc w:val="left"/>
      <w:pPr>
        <w:tabs>
          <w:tab w:val="num" w:pos="1814"/>
        </w:tabs>
        <w:ind w:left="1814" w:hanging="360"/>
      </w:pPr>
      <w:rPr>
        <w:rFonts w:ascii="Times New Roman" w:eastAsia="Times New Roman" w:hAnsi="Times New Roman" w:cs="Times New Roman" w:hint="default"/>
      </w:rPr>
    </w:lvl>
    <w:lvl w:ilvl="2" w:tplc="040C0001">
      <w:start w:val="1"/>
      <w:numFmt w:val="bullet"/>
      <w:lvlText w:val=""/>
      <w:lvlJc w:val="left"/>
      <w:pPr>
        <w:tabs>
          <w:tab w:val="num" w:pos="2534"/>
        </w:tabs>
        <w:ind w:left="2534" w:hanging="360"/>
      </w:pPr>
      <w:rPr>
        <w:rFonts w:ascii="Symbol" w:hAnsi="Symbol"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cs="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cs="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39" w15:restartNumberingAfterBreak="0">
    <w:nsid w:val="58696AB3"/>
    <w:multiLevelType w:val="hybridMultilevel"/>
    <w:tmpl w:val="4B0A1934"/>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594D2E12"/>
    <w:multiLevelType w:val="hybridMultilevel"/>
    <w:tmpl w:val="F0F6A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4B0EB6"/>
    <w:multiLevelType w:val="hybridMultilevel"/>
    <w:tmpl w:val="2AEC15A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2" w15:restartNumberingAfterBreak="0">
    <w:nsid w:val="5D6412B6"/>
    <w:multiLevelType w:val="hybridMultilevel"/>
    <w:tmpl w:val="BCF81B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DCD3E42"/>
    <w:multiLevelType w:val="hybridMultilevel"/>
    <w:tmpl w:val="D86AFD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F313468"/>
    <w:multiLevelType w:val="hybridMultilevel"/>
    <w:tmpl w:val="087AB0B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153ED8"/>
    <w:multiLevelType w:val="hybridMultilevel"/>
    <w:tmpl w:val="CFBC1F4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61F54609"/>
    <w:multiLevelType w:val="hybridMultilevel"/>
    <w:tmpl w:val="18606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74C2141"/>
    <w:multiLevelType w:val="hybridMultilevel"/>
    <w:tmpl w:val="4080F10A"/>
    <w:lvl w:ilvl="0" w:tplc="FFFFFFFF">
      <w:start w:val="1"/>
      <w:numFmt w:val="bullet"/>
      <w:lvlText w:val=""/>
      <w:lvlJc w:val="left"/>
      <w:pPr>
        <w:ind w:left="2136" w:hanging="360"/>
      </w:pPr>
      <w:rPr>
        <w:rFonts w:ascii="Symbol" w:hAnsi="Symbol" w:hint="default"/>
      </w:rPr>
    </w:lvl>
    <w:lvl w:ilvl="1" w:tplc="FFFFFFFF">
      <w:start w:val="1"/>
      <w:numFmt w:val="bullet"/>
      <w:lvlText w:val="o"/>
      <w:lvlJc w:val="left"/>
      <w:pPr>
        <w:ind w:left="2856" w:hanging="360"/>
      </w:pPr>
      <w:rPr>
        <w:rFonts w:ascii="Courier New" w:hAnsi="Courier New" w:cs="Courier New" w:hint="default"/>
      </w:rPr>
    </w:lvl>
    <w:lvl w:ilvl="2" w:tplc="D13EAD64">
      <w:start w:val="1"/>
      <w:numFmt w:val="bullet"/>
      <w:lvlText w:val="o"/>
      <w:lvlJc w:val="left"/>
      <w:pPr>
        <w:ind w:left="3576" w:hanging="360"/>
      </w:pPr>
      <w:rPr>
        <w:rFonts w:ascii="Courier New" w:hAnsi="Courier New"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8" w15:restartNumberingAfterBreak="0">
    <w:nsid w:val="67F56229"/>
    <w:multiLevelType w:val="hybridMultilevel"/>
    <w:tmpl w:val="089EE6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9" w15:restartNumberingAfterBreak="0">
    <w:nsid w:val="6B5C63FC"/>
    <w:multiLevelType w:val="hybridMultilevel"/>
    <w:tmpl w:val="462A148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721E30FB"/>
    <w:multiLevelType w:val="hybridMultilevel"/>
    <w:tmpl w:val="66A66110"/>
    <w:lvl w:ilvl="0" w:tplc="C38EB26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4594BDF"/>
    <w:multiLevelType w:val="hybridMultilevel"/>
    <w:tmpl w:val="CB287C8A"/>
    <w:lvl w:ilvl="0" w:tplc="FFFFFFFF">
      <w:start w:val="1"/>
      <w:numFmt w:val="bullet"/>
      <w:lvlText w:val=""/>
      <w:lvlJc w:val="left"/>
      <w:pPr>
        <w:ind w:left="2136" w:hanging="360"/>
      </w:pPr>
      <w:rPr>
        <w:rFonts w:ascii="Symbol" w:hAnsi="Symbol" w:hint="default"/>
      </w:rPr>
    </w:lvl>
    <w:lvl w:ilvl="1" w:tplc="FFFFFFFF">
      <w:start w:val="1"/>
      <w:numFmt w:val="bullet"/>
      <w:lvlText w:val="o"/>
      <w:lvlJc w:val="left"/>
      <w:pPr>
        <w:ind w:left="2856" w:hanging="360"/>
      </w:pPr>
      <w:rPr>
        <w:rFonts w:ascii="Courier New" w:hAnsi="Courier New" w:cs="Courier New" w:hint="default"/>
      </w:rPr>
    </w:lvl>
    <w:lvl w:ilvl="2" w:tplc="D13EAD64">
      <w:start w:val="1"/>
      <w:numFmt w:val="bullet"/>
      <w:lvlText w:val="o"/>
      <w:lvlJc w:val="left"/>
      <w:pPr>
        <w:ind w:left="3576" w:hanging="360"/>
      </w:pPr>
      <w:rPr>
        <w:rFonts w:ascii="Courier New" w:hAnsi="Courier New"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2" w15:restartNumberingAfterBreak="0">
    <w:nsid w:val="74DE39D3"/>
    <w:multiLevelType w:val="hybridMultilevel"/>
    <w:tmpl w:val="86DE9972"/>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3" w15:restartNumberingAfterBreak="0">
    <w:nsid w:val="74E96483"/>
    <w:multiLevelType w:val="hybridMultilevel"/>
    <w:tmpl w:val="A8CE7D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51"/>
  </w:num>
  <w:num w:numId="3">
    <w:abstractNumId w:val="27"/>
  </w:num>
  <w:num w:numId="4">
    <w:abstractNumId w:val="26"/>
  </w:num>
  <w:num w:numId="5">
    <w:abstractNumId w:val="30"/>
  </w:num>
  <w:num w:numId="6">
    <w:abstractNumId w:val="15"/>
  </w:num>
  <w:num w:numId="7">
    <w:abstractNumId w:val="47"/>
  </w:num>
  <w:num w:numId="8">
    <w:abstractNumId w:val="48"/>
  </w:num>
  <w:num w:numId="9">
    <w:abstractNumId w:val="6"/>
  </w:num>
  <w:num w:numId="10">
    <w:abstractNumId w:val="19"/>
  </w:num>
  <w:num w:numId="11">
    <w:abstractNumId w:val="7"/>
  </w:num>
  <w:num w:numId="12">
    <w:abstractNumId w:val="49"/>
  </w:num>
  <w:num w:numId="13">
    <w:abstractNumId w:val="42"/>
  </w:num>
  <w:num w:numId="14">
    <w:abstractNumId w:val="13"/>
  </w:num>
  <w:num w:numId="15">
    <w:abstractNumId w:val="40"/>
  </w:num>
  <w:num w:numId="16">
    <w:abstractNumId w:val="8"/>
  </w:num>
  <w:num w:numId="17">
    <w:abstractNumId w:val="21"/>
  </w:num>
  <w:num w:numId="18">
    <w:abstractNumId w:val="18"/>
  </w:num>
  <w:num w:numId="19">
    <w:abstractNumId w:val="31"/>
  </w:num>
  <w:num w:numId="20">
    <w:abstractNumId w:val="44"/>
  </w:num>
  <w:num w:numId="21">
    <w:abstractNumId w:val="9"/>
  </w:num>
  <w:num w:numId="22">
    <w:abstractNumId w:val="29"/>
  </w:num>
  <w:num w:numId="23">
    <w:abstractNumId w:val="11"/>
  </w:num>
  <w:num w:numId="24">
    <w:abstractNumId w:val="23"/>
  </w:num>
  <w:num w:numId="25">
    <w:abstractNumId w:val="45"/>
  </w:num>
  <w:num w:numId="26">
    <w:abstractNumId w:val="50"/>
  </w:num>
  <w:num w:numId="27">
    <w:abstractNumId w:val="0"/>
  </w:num>
  <w:num w:numId="28">
    <w:abstractNumId w:val="46"/>
  </w:num>
  <w:num w:numId="29">
    <w:abstractNumId w:val="34"/>
  </w:num>
  <w:num w:numId="30">
    <w:abstractNumId w:val="35"/>
  </w:num>
  <w:num w:numId="31">
    <w:abstractNumId w:val="38"/>
  </w:num>
  <w:num w:numId="32">
    <w:abstractNumId w:val="39"/>
  </w:num>
  <w:num w:numId="33">
    <w:abstractNumId w:val="16"/>
  </w:num>
  <w:num w:numId="34">
    <w:abstractNumId w:val="43"/>
  </w:num>
  <w:num w:numId="35">
    <w:abstractNumId w:val="3"/>
  </w:num>
  <w:num w:numId="36">
    <w:abstractNumId w:val="28"/>
  </w:num>
  <w:num w:numId="37">
    <w:abstractNumId w:val="12"/>
  </w:num>
  <w:num w:numId="38">
    <w:abstractNumId w:val="14"/>
  </w:num>
  <w:num w:numId="39">
    <w:abstractNumId w:val="1"/>
  </w:num>
  <w:num w:numId="40">
    <w:abstractNumId w:val="4"/>
  </w:num>
  <w:num w:numId="41">
    <w:abstractNumId w:val="53"/>
  </w:num>
  <w:num w:numId="42">
    <w:abstractNumId w:val="25"/>
  </w:num>
  <w:num w:numId="43">
    <w:abstractNumId w:val="20"/>
  </w:num>
  <w:num w:numId="44">
    <w:abstractNumId w:val="17"/>
  </w:num>
  <w:num w:numId="45">
    <w:abstractNumId w:val="2"/>
  </w:num>
  <w:num w:numId="46">
    <w:abstractNumId w:val="52"/>
  </w:num>
  <w:num w:numId="47">
    <w:abstractNumId w:val="5"/>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0"/>
  </w:num>
  <w:num w:numId="51">
    <w:abstractNumId w:val="22"/>
  </w:num>
  <w:num w:numId="52">
    <w:abstractNumId w:val="37"/>
  </w:num>
  <w:num w:numId="53">
    <w:abstractNumId w:val="33"/>
  </w:num>
  <w:num w:numId="54">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D5"/>
    <w:rsid w:val="00006F74"/>
    <w:rsid w:val="00031B51"/>
    <w:rsid w:val="0005120F"/>
    <w:rsid w:val="0005759F"/>
    <w:rsid w:val="00062E03"/>
    <w:rsid w:val="00083929"/>
    <w:rsid w:val="0009795D"/>
    <w:rsid w:val="000B24DF"/>
    <w:rsid w:val="000D7820"/>
    <w:rsid w:val="000F498E"/>
    <w:rsid w:val="00100715"/>
    <w:rsid w:val="0010401E"/>
    <w:rsid w:val="001269F3"/>
    <w:rsid w:val="0013661D"/>
    <w:rsid w:val="00145FE7"/>
    <w:rsid w:val="00154EAD"/>
    <w:rsid w:val="00167A92"/>
    <w:rsid w:val="001826C9"/>
    <w:rsid w:val="001C3A2A"/>
    <w:rsid w:val="001D534D"/>
    <w:rsid w:val="002277B8"/>
    <w:rsid w:val="0023218D"/>
    <w:rsid w:val="00244F8D"/>
    <w:rsid w:val="00261728"/>
    <w:rsid w:val="002658AB"/>
    <w:rsid w:val="002727B4"/>
    <w:rsid w:val="00274C1C"/>
    <w:rsid w:val="00274EDD"/>
    <w:rsid w:val="00292A31"/>
    <w:rsid w:val="002B42AA"/>
    <w:rsid w:val="002B6190"/>
    <w:rsid w:val="002D7415"/>
    <w:rsid w:val="0030103B"/>
    <w:rsid w:val="00310EFC"/>
    <w:rsid w:val="00325F0B"/>
    <w:rsid w:val="00342263"/>
    <w:rsid w:val="00355E94"/>
    <w:rsid w:val="00391CAD"/>
    <w:rsid w:val="003B4C64"/>
    <w:rsid w:val="003B662F"/>
    <w:rsid w:val="003C07D2"/>
    <w:rsid w:val="003D7AAF"/>
    <w:rsid w:val="003E324F"/>
    <w:rsid w:val="003E4C38"/>
    <w:rsid w:val="003E54E5"/>
    <w:rsid w:val="003F48CF"/>
    <w:rsid w:val="00403886"/>
    <w:rsid w:val="0041577B"/>
    <w:rsid w:val="00436621"/>
    <w:rsid w:val="004413F4"/>
    <w:rsid w:val="00455A57"/>
    <w:rsid w:val="00463D50"/>
    <w:rsid w:val="00464E4E"/>
    <w:rsid w:val="00486E77"/>
    <w:rsid w:val="004927D2"/>
    <w:rsid w:val="00495D2A"/>
    <w:rsid w:val="004965F7"/>
    <w:rsid w:val="004A20FF"/>
    <w:rsid w:val="004C66E0"/>
    <w:rsid w:val="004E6F83"/>
    <w:rsid w:val="004F4796"/>
    <w:rsid w:val="005207C7"/>
    <w:rsid w:val="00526BB2"/>
    <w:rsid w:val="00554B91"/>
    <w:rsid w:val="00561C03"/>
    <w:rsid w:val="00563B5E"/>
    <w:rsid w:val="0059098C"/>
    <w:rsid w:val="00596775"/>
    <w:rsid w:val="005C32BF"/>
    <w:rsid w:val="005D19EF"/>
    <w:rsid w:val="005E0817"/>
    <w:rsid w:val="005E379C"/>
    <w:rsid w:val="005F1B37"/>
    <w:rsid w:val="006102F2"/>
    <w:rsid w:val="006269B7"/>
    <w:rsid w:val="00650D09"/>
    <w:rsid w:val="006750BB"/>
    <w:rsid w:val="006A06BF"/>
    <w:rsid w:val="006A4D68"/>
    <w:rsid w:val="006A4E74"/>
    <w:rsid w:val="006C67C2"/>
    <w:rsid w:val="006D6B32"/>
    <w:rsid w:val="007070B4"/>
    <w:rsid w:val="00720A61"/>
    <w:rsid w:val="00723229"/>
    <w:rsid w:val="00731BA1"/>
    <w:rsid w:val="00742AE3"/>
    <w:rsid w:val="00742C4D"/>
    <w:rsid w:val="0076254C"/>
    <w:rsid w:val="00764E34"/>
    <w:rsid w:val="00775CA6"/>
    <w:rsid w:val="00786A52"/>
    <w:rsid w:val="007A4A4F"/>
    <w:rsid w:val="007C1409"/>
    <w:rsid w:val="007C3711"/>
    <w:rsid w:val="007D080B"/>
    <w:rsid w:val="0081064A"/>
    <w:rsid w:val="00813284"/>
    <w:rsid w:val="0082120C"/>
    <w:rsid w:val="00830ED5"/>
    <w:rsid w:val="008436C5"/>
    <w:rsid w:val="0084451E"/>
    <w:rsid w:val="008475C8"/>
    <w:rsid w:val="0085561A"/>
    <w:rsid w:val="00857842"/>
    <w:rsid w:val="00861AB6"/>
    <w:rsid w:val="0086277B"/>
    <w:rsid w:val="008A14BA"/>
    <w:rsid w:val="008D6770"/>
    <w:rsid w:val="008D7A57"/>
    <w:rsid w:val="008F14FA"/>
    <w:rsid w:val="008F15F8"/>
    <w:rsid w:val="008F21E8"/>
    <w:rsid w:val="0090227E"/>
    <w:rsid w:val="00902EB9"/>
    <w:rsid w:val="0094242E"/>
    <w:rsid w:val="0094702C"/>
    <w:rsid w:val="00951A40"/>
    <w:rsid w:val="00960094"/>
    <w:rsid w:val="00964388"/>
    <w:rsid w:val="00983FD5"/>
    <w:rsid w:val="0099474E"/>
    <w:rsid w:val="00995C06"/>
    <w:rsid w:val="009A32E1"/>
    <w:rsid w:val="009A6BCD"/>
    <w:rsid w:val="009B0D74"/>
    <w:rsid w:val="009E55D5"/>
    <w:rsid w:val="00A328D5"/>
    <w:rsid w:val="00A85FC9"/>
    <w:rsid w:val="00A87E48"/>
    <w:rsid w:val="00A962CD"/>
    <w:rsid w:val="00AA38F8"/>
    <w:rsid w:val="00AB38D9"/>
    <w:rsid w:val="00AC2EF2"/>
    <w:rsid w:val="00B315B3"/>
    <w:rsid w:val="00B4773B"/>
    <w:rsid w:val="00B71E06"/>
    <w:rsid w:val="00B80B37"/>
    <w:rsid w:val="00B865FA"/>
    <w:rsid w:val="00B92836"/>
    <w:rsid w:val="00B95941"/>
    <w:rsid w:val="00BB3B4C"/>
    <w:rsid w:val="00BC2C2B"/>
    <w:rsid w:val="00BC414D"/>
    <w:rsid w:val="00BC69B6"/>
    <w:rsid w:val="00BD4434"/>
    <w:rsid w:val="00BE1034"/>
    <w:rsid w:val="00BE60D9"/>
    <w:rsid w:val="00BE64A6"/>
    <w:rsid w:val="00BF7A05"/>
    <w:rsid w:val="00C36EAD"/>
    <w:rsid w:val="00C439BC"/>
    <w:rsid w:val="00C620B3"/>
    <w:rsid w:val="00C652FF"/>
    <w:rsid w:val="00C65391"/>
    <w:rsid w:val="00C70E2A"/>
    <w:rsid w:val="00CE5420"/>
    <w:rsid w:val="00CE5F29"/>
    <w:rsid w:val="00CF7343"/>
    <w:rsid w:val="00D14A75"/>
    <w:rsid w:val="00D16AB6"/>
    <w:rsid w:val="00D330AB"/>
    <w:rsid w:val="00D36ED0"/>
    <w:rsid w:val="00D44D74"/>
    <w:rsid w:val="00D46034"/>
    <w:rsid w:val="00D6393C"/>
    <w:rsid w:val="00D715D6"/>
    <w:rsid w:val="00D755A1"/>
    <w:rsid w:val="00D76B2F"/>
    <w:rsid w:val="00D8441F"/>
    <w:rsid w:val="00D9621D"/>
    <w:rsid w:val="00DA3A77"/>
    <w:rsid w:val="00DA5479"/>
    <w:rsid w:val="00DD6206"/>
    <w:rsid w:val="00DF5AA8"/>
    <w:rsid w:val="00E20096"/>
    <w:rsid w:val="00E22BA9"/>
    <w:rsid w:val="00E363BD"/>
    <w:rsid w:val="00E70DCA"/>
    <w:rsid w:val="00E7166C"/>
    <w:rsid w:val="00E83CBB"/>
    <w:rsid w:val="00E90C25"/>
    <w:rsid w:val="00EA0634"/>
    <w:rsid w:val="00EB33EE"/>
    <w:rsid w:val="00EC0CA1"/>
    <w:rsid w:val="00EC5CD0"/>
    <w:rsid w:val="00EE169D"/>
    <w:rsid w:val="00EE40B6"/>
    <w:rsid w:val="00EF0E7C"/>
    <w:rsid w:val="00EF22C9"/>
    <w:rsid w:val="00EF3DA2"/>
    <w:rsid w:val="00EF46AF"/>
    <w:rsid w:val="00EF68E1"/>
    <w:rsid w:val="00EF7E5B"/>
    <w:rsid w:val="00F007F9"/>
    <w:rsid w:val="00F13116"/>
    <w:rsid w:val="00F20A85"/>
    <w:rsid w:val="00F22707"/>
    <w:rsid w:val="00F247A4"/>
    <w:rsid w:val="00F37813"/>
    <w:rsid w:val="00F71D16"/>
    <w:rsid w:val="00F8088D"/>
    <w:rsid w:val="00F83046"/>
    <w:rsid w:val="00F942D1"/>
    <w:rsid w:val="00F95BAE"/>
    <w:rsid w:val="00FA05C4"/>
    <w:rsid w:val="00FB48C9"/>
    <w:rsid w:val="00FB6B09"/>
    <w:rsid w:val="00FB7FF7"/>
    <w:rsid w:val="00FC0390"/>
    <w:rsid w:val="00FC20AF"/>
    <w:rsid w:val="00FD6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52103"/>
  <w15:chartTrackingRefBased/>
  <w15:docId w15:val="{3DC6F38E-7F28-43DE-8293-B722047E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3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928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436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ED5"/>
    <w:pPr>
      <w:ind w:left="720"/>
      <w:contextualSpacing/>
    </w:pPr>
  </w:style>
  <w:style w:type="paragraph" w:styleId="NormalWeb">
    <w:name w:val="Normal (Web)"/>
    <w:basedOn w:val="Normal"/>
    <w:uiPriority w:val="99"/>
    <w:unhideWhenUsed/>
    <w:rsid w:val="00830ED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E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92836"/>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486E77"/>
    <w:pPr>
      <w:tabs>
        <w:tab w:val="center" w:pos="4536"/>
        <w:tab w:val="right" w:pos="9072"/>
      </w:tabs>
      <w:spacing w:after="0" w:line="240" w:lineRule="auto"/>
    </w:pPr>
  </w:style>
  <w:style w:type="character" w:customStyle="1" w:styleId="En-tteCar">
    <w:name w:val="En-tête Car"/>
    <w:basedOn w:val="Policepardfaut"/>
    <w:link w:val="En-tte"/>
    <w:uiPriority w:val="99"/>
    <w:rsid w:val="00486E77"/>
  </w:style>
  <w:style w:type="paragraph" w:styleId="Pieddepage">
    <w:name w:val="footer"/>
    <w:basedOn w:val="Normal"/>
    <w:link w:val="PieddepageCar"/>
    <w:uiPriority w:val="99"/>
    <w:unhideWhenUsed/>
    <w:rsid w:val="00486E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E77"/>
  </w:style>
  <w:style w:type="character" w:customStyle="1" w:styleId="Titre1Car">
    <w:name w:val="Titre 1 Car"/>
    <w:basedOn w:val="Policepardfaut"/>
    <w:link w:val="Titre1"/>
    <w:uiPriority w:val="9"/>
    <w:rsid w:val="008436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436C5"/>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6277B"/>
    <w:pPr>
      <w:outlineLvl w:val="9"/>
    </w:pPr>
    <w:rPr>
      <w:lang w:eastAsia="fr-FR"/>
    </w:rPr>
  </w:style>
  <w:style w:type="paragraph" w:styleId="TM1">
    <w:name w:val="toc 1"/>
    <w:basedOn w:val="Normal"/>
    <w:next w:val="Normal"/>
    <w:autoRedefine/>
    <w:uiPriority w:val="39"/>
    <w:unhideWhenUsed/>
    <w:rsid w:val="009B0D74"/>
    <w:pPr>
      <w:tabs>
        <w:tab w:val="right" w:leader="dot" w:pos="9062"/>
      </w:tabs>
      <w:spacing w:after="100"/>
    </w:pPr>
  </w:style>
  <w:style w:type="paragraph" w:styleId="TM2">
    <w:name w:val="toc 2"/>
    <w:basedOn w:val="Normal"/>
    <w:next w:val="Normal"/>
    <w:autoRedefine/>
    <w:uiPriority w:val="39"/>
    <w:unhideWhenUsed/>
    <w:rsid w:val="0086277B"/>
    <w:pPr>
      <w:spacing w:after="100"/>
      <w:ind w:left="220"/>
    </w:pPr>
  </w:style>
  <w:style w:type="paragraph" w:styleId="TM3">
    <w:name w:val="toc 3"/>
    <w:basedOn w:val="Normal"/>
    <w:next w:val="Normal"/>
    <w:autoRedefine/>
    <w:uiPriority w:val="39"/>
    <w:unhideWhenUsed/>
    <w:rsid w:val="0086277B"/>
    <w:pPr>
      <w:spacing w:after="100"/>
      <w:ind w:left="440"/>
    </w:pPr>
  </w:style>
  <w:style w:type="character" w:styleId="Lienhypertexte">
    <w:name w:val="Hyperlink"/>
    <w:basedOn w:val="Policepardfaut"/>
    <w:uiPriority w:val="99"/>
    <w:unhideWhenUsed/>
    <w:rsid w:val="0086277B"/>
    <w:rPr>
      <w:color w:val="0563C1" w:themeColor="hyperlink"/>
      <w:u w:val="single"/>
    </w:rPr>
  </w:style>
  <w:style w:type="paragraph" w:customStyle="1" w:styleId="Corpsdetexte31">
    <w:name w:val="Corps de texte 31"/>
    <w:basedOn w:val="Normal"/>
    <w:uiPriority w:val="99"/>
    <w:rsid w:val="00B80B37"/>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styleId="lev">
    <w:name w:val="Strong"/>
    <w:basedOn w:val="Policepardfaut"/>
    <w:uiPriority w:val="22"/>
    <w:qFormat/>
    <w:rsid w:val="00261728"/>
    <w:rPr>
      <w:rFonts w:cs="Times New Roman"/>
      <w:b/>
    </w:rPr>
  </w:style>
  <w:style w:type="paragraph" w:styleId="Retraitcorpsdetexte">
    <w:name w:val="Body Text Indent"/>
    <w:basedOn w:val="Normal"/>
    <w:link w:val="RetraitcorpsdetexteCar"/>
    <w:semiHidden/>
    <w:unhideWhenUsed/>
    <w:rsid w:val="003F48CF"/>
    <w:pPr>
      <w:suppressAutoHyphens/>
      <w:spacing w:after="0" w:line="240" w:lineRule="auto"/>
      <w:ind w:firstLine="567"/>
    </w:pPr>
    <w:rPr>
      <w:rFonts w:ascii="Times New Roman" w:eastAsia="Times New Roman" w:hAnsi="Times New Roman" w:cs="Times New Roman"/>
      <w:szCs w:val="20"/>
      <w:lang w:eastAsia="ar-SA"/>
    </w:rPr>
  </w:style>
  <w:style w:type="character" w:customStyle="1" w:styleId="RetraitcorpsdetexteCar">
    <w:name w:val="Retrait corps de texte Car"/>
    <w:basedOn w:val="Policepardfaut"/>
    <w:link w:val="Retraitcorpsdetexte"/>
    <w:semiHidden/>
    <w:rsid w:val="003F48CF"/>
    <w:rPr>
      <w:rFonts w:ascii="Times New Roman" w:eastAsia="Times New Roman" w:hAnsi="Times New Roman" w:cs="Times New Roman"/>
      <w:szCs w:val="20"/>
      <w:lang w:eastAsia="ar-SA"/>
    </w:rPr>
  </w:style>
  <w:style w:type="paragraph" w:customStyle="1" w:styleId="I">
    <w:name w:val="I"/>
    <w:basedOn w:val="Normal"/>
    <w:qFormat/>
    <w:rsid w:val="003F48CF"/>
    <w:pPr>
      <w:shd w:val="clear" w:color="auto" w:fill="C9C9C9" w:themeFill="accent3" w:themeFillTint="99"/>
      <w:spacing w:after="0" w:line="240" w:lineRule="auto"/>
      <w:jc w:val="both"/>
    </w:pPr>
    <w:rPr>
      <w:rFonts w:ascii="Times New Roman" w:hAnsi="Times New Roman" w:cs="Times New Roman"/>
      <w:b/>
      <w:sz w:val="28"/>
      <w:szCs w:val="28"/>
    </w:rPr>
  </w:style>
  <w:style w:type="character" w:customStyle="1" w:styleId="qw-art">
    <w:name w:val="qw-art"/>
    <w:basedOn w:val="Policepardfaut"/>
    <w:rsid w:val="00902EB9"/>
  </w:style>
  <w:style w:type="character" w:customStyle="1" w:styleId="txt">
    <w:name w:val="txt"/>
    <w:basedOn w:val="Policepardfaut"/>
    <w:rsid w:val="00902EB9"/>
  </w:style>
  <w:style w:type="character" w:customStyle="1" w:styleId="txtbold">
    <w:name w:val="txtbold"/>
    <w:basedOn w:val="Policepardfaut"/>
    <w:rsid w:val="0090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423">
      <w:bodyDiv w:val="1"/>
      <w:marLeft w:val="0"/>
      <w:marRight w:val="0"/>
      <w:marTop w:val="0"/>
      <w:marBottom w:val="0"/>
      <w:divBdr>
        <w:top w:val="none" w:sz="0" w:space="0" w:color="auto"/>
        <w:left w:val="none" w:sz="0" w:space="0" w:color="auto"/>
        <w:bottom w:val="none" w:sz="0" w:space="0" w:color="auto"/>
        <w:right w:val="none" w:sz="0" w:space="0" w:color="auto"/>
      </w:divBdr>
    </w:div>
    <w:div w:id="198323198">
      <w:bodyDiv w:val="1"/>
      <w:marLeft w:val="0"/>
      <w:marRight w:val="0"/>
      <w:marTop w:val="0"/>
      <w:marBottom w:val="0"/>
      <w:divBdr>
        <w:top w:val="none" w:sz="0" w:space="0" w:color="auto"/>
        <w:left w:val="none" w:sz="0" w:space="0" w:color="auto"/>
        <w:bottom w:val="none" w:sz="0" w:space="0" w:color="auto"/>
        <w:right w:val="none" w:sz="0" w:space="0" w:color="auto"/>
      </w:divBdr>
    </w:div>
    <w:div w:id="208760488">
      <w:bodyDiv w:val="1"/>
      <w:marLeft w:val="0"/>
      <w:marRight w:val="0"/>
      <w:marTop w:val="0"/>
      <w:marBottom w:val="0"/>
      <w:divBdr>
        <w:top w:val="none" w:sz="0" w:space="0" w:color="auto"/>
        <w:left w:val="none" w:sz="0" w:space="0" w:color="auto"/>
        <w:bottom w:val="none" w:sz="0" w:space="0" w:color="auto"/>
        <w:right w:val="none" w:sz="0" w:space="0" w:color="auto"/>
      </w:divBdr>
    </w:div>
    <w:div w:id="297036553">
      <w:bodyDiv w:val="1"/>
      <w:marLeft w:val="0"/>
      <w:marRight w:val="0"/>
      <w:marTop w:val="0"/>
      <w:marBottom w:val="0"/>
      <w:divBdr>
        <w:top w:val="none" w:sz="0" w:space="0" w:color="auto"/>
        <w:left w:val="none" w:sz="0" w:space="0" w:color="auto"/>
        <w:bottom w:val="none" w:sz="0" w:space="0" w:color="auto"/>
        <w:right w:val="none" w:sz="0" w:space="0" w:color="auto"/>
      </w:divBdr>
    </w:div>
    <w:div w:id="299652482">
      <w:bodyDiv w:val="1"/>
      <w:marLeft w:val="0"/>
      <w:marRight w:val="0"/>
      <w:marTop w:val="0"/>
      <w:marBottom w:val="0"/>
      <w:divBdr>
        <w:top w:val="none" w:sz="0" w:space="0" w:color="auto"/>
        <w:left w:val="none" w:sz="0" w:space="0" w:color="auto"/>
        <w:bottom w:val="none" w:sz="0" w:space="0" w:color="auto"/>
        <w:right w:val="none" w:sz="0" w:space="0" w:color="auto"/>
      </w:divBdr>
    </w:div>
    <w:div w:id="516769765">
      <w:bodyDiv w:val="1"/>
      <w:marLeft w:val="0"/>
      <w:marRight w:val="0"/>
      <w:marTop w:val="0"/>
      <w:marBottom w:val="0"/>
      <w:divBdr>
        <w:top w:val="none" w:sz="0" w:space="0" w:color="auto"/>
        <w:left w:val="none" w:sz="0" w:space="0" w:color="auto"/>
        <w:bottom w:val="none" w:sz="0" w:space="0" w:color="auto"/>
        <w:right w:val="none" w:sz="0" w:space="0" w:color="auto"/>
      </w:divBdr>
    </w:div>
    <w:div w:id="581722378">
      <w:bodyDiv w:val="1"/>
      <w:marLeft w:val="0"/>
      <w:marRight w:val="0"/>
      <w:marTop w:val="0"/>
      <w:marBottom w:val="0"/>
      <w:divBdr>
        <w:top w:val="none" w:sz="0" w:space="0" w:color="auto"/>
        <w:left w:val="none" w:sz="0" w:space="0" w:color="auto"/>
        <w:bottom w:val="none" w:sz="0" w:space="0" w:color="auto"/>
        <w:right w:val="none" w:sz="0" w:space="0" w:color="auto"/>
      </w:divBdr>
    </w:div>
    <w:div w:id="699204043">
      <w:bodyDiv w:val="1"/>
      <w:marLeft w:val="0"/>
      <w:marRight w:val="0"/>
      <w:marTop w:val="0"/>
      <w:marBottom w:val="0"/>
      <w:divBdr>
        <w:top w:val="none" w:sz="0" w:space="0" w:color="auto"/>
        <w:left w:val="none" w:sz="0" w:space="0" w:color="auto"/>
        <w:bottom w:val="none" w:sz="0" w:space="0" w:color="auto"/>
        <w:right w:val="none" w:sz="0" w:space="0" w:color="auto"/>
      </w:divBdr>
    </w:div>
    <w:div w:id="751389562">
      <w:bodyDiv w:val="1"/>
      <w:marLeft w:val="0"/>
      <w:marRight w:val="0"/>
      <w:marTop w:val="0"/>
      <w:marBottom w:val="0"/>
      <w:divBdr>
        <w:top w:val="none" w:sz="0" w:space="0" w:color="auto"/>
        <w:left w:val="none" w:sz="0" w:space="0" w:color="auto"/>
        <w:bottom w:val="none" w:sz="0" w:space="0" w:color="auto"/>
        <w:right w:val="none" w:sz="0" w:space="0" w:color="auto"/>
      </w:divBdr>
    </w:div>
    <w:div w:id="846094672">
      <w:bodyDiv w:val="1"/>
      <w:marLeft w:val="0"/>
      <w:marRight w:val="0"/>
      <w:marTop w:val="0"/>
      <w:marBottom w:val="0"/>
      <w:divBdr>
        <w:top w:val="none" w:sz="0" w:space="0" w:color="auto"/>
        <w:left w:val="none" w:sz="0" w:space="0" w:color="auto"/>
        <w:bottom w:val="none" w:sz="0" w:space="0" w:color="auto"/>
        <w:right w:val="none" w:sz="0" w:space="0" w:color="auto"/>
      </w:divBdr>
    </w:div>
    <w:div w:id="857237857">
      <w:bodyDiv w:val="1"/>
      <w:marLeft w:val="0"/>
      <w:marRight w:val="0"/>
      <w:marTop w:val="0"/>
      <w:marBottom w:val="0"/>
      <w:divBdr>
        <w:top w:val="none" w:sz="0" w:space="0" w:color="auto"/>
        <w:left w:val="none" w:sz="0" w:space="0" w:color="auto"/>
        <w:bottom w:val="none" w:sz="0" w:space="0" w:color="auto"/>
        <w:right w:val="none" w:sz="0" w:space="0" w:color="auto"/>
      </w:divBdr>
    </w:div>
    <w:div w:id="940380523">
      <w:bodyDiv w:val="1"/>
      <w:marLeft w:val="0"/>
      <w:marRight w:val="0"/>
      <w:marTop w:val="0"/>
      <w:marBottom w:val="0"/>
      <w:divBdr>
        <w:top w:val="none" w:sz="0" w:space="0" w:color="auto"/>
        <w:left w:val="none" w:sz="0" w:space="0" w:color="auto"/>
        <w:bottom w:val="none" w:sz="0" w:space="0" w:color="auto"/>
        <w:right w:val="none" w:sz="0" w:space="0" w:color="auto"/>
      </w:divBdr>
    </w:div>
    <w:div w:id="959186658">
      <w:bodyDiv w:val="1"/>
      <w:marLeft w:val="0"/>
      <w:marRight w:val="0"/>
      <w:marTop w:val="0"/>
      <w:marBottom w:val="0"/>
      <w:divBdr>
        <w:top w:val="none" w:sz="0" w:space="0" w:color="auto"/>
        <w:left w:val="none" w:sz="0" w:space="0" w:color="auto"/>
        <w:bottom w:val="none" w:sz="0" w:space="0" w:color="auto"/>
        <w:right w:val="none" w:sz="0" w:space="0" w:color="auto"/>
      </w:divBdr>
    </w:div>
    <w:div w:id="1109163292">
      <w:bodyDiv w:val="1"/>
      <w:marLeft w:val="0"/>
      <w:marRight w:val="0"/>
      <w:marTop w:val="0"/>
      <w:marBottom w:val="0"/>
      <w:divBdr>
        <w:top w:val="none" w:sz="0" w:space="0" w:color="auto"/>
        <w:left w:val="none" w:sz="0" w:space="0" w:color="auto"/>
        <w:bottom w:val="none" w:sz="0" w:space="0" w:color="auto"/>
        <w:right w:val="none" w:sz="0" w:space="0" w:color="auto"/>
      </w:divBdr>
    </w:div>
    <w:div w:id="1138497853">
      <w:bodyDiv w:val="1"/>
      <w:marLeft w:val="0"/>
      <w:marRight w:val="0"/>
      <w:marTop w:val="0"/>
      <w:marBottom w:val="0"/>
      <w:divBdr>
        <w:top w:val="none" w:sz="0" w:space="0" w:color="auto"/>
        <w:left w:val="none" w:sz="0" w:space="0" w:color="auto"/>
        <w:bottom w:val="none" w:sz="0" w:space="0" w:color="auto"/>
        <w:right w:val="none" w:sz="0" w:space="0" w:color="auto"/>
      </w:divBdr>
    </w:div>
    <w:div w:id="1171528075">
      <w:bodyDiv w:val="1"/>
      <w:marLeft w:val="0"/>
      <w:marRight w:val="0"/>
      <w:marTop w:val="0"/>
      <w:marBottom w:val="0"/>
      <w:divBdr>
        <w:top w:val="none" w:sz="0" w:space="0" w:color="auto"/>
        <w:left w:val="none" w:sz="0" w:space="0" w:color="auto"/>
        <w:bottom w:val="none" w:sz="0" w:space="0" w:color="auto"/>
        <w:right w:val="none" w:sz="0" w:space="0" w:color="auto"/>
      </w:divBdr>
    </w:div>
    <w:div w:id="1426421381">
      <w:bodyDiv w:val="1"/>
      <w:marLeft w:val="0"/>
      <w:marRight w:val="0"/>
      <w:marTop w:val="0"/>
      <w:marBottom w:val="0"/>
      <w:divBdr>
        <w:top w:val="none" w:sz="0" w:space="0" w:color="auto"/>
        <w:left w:val="none" w:sz="0" w:space="0" w:color="auto"/>
        <w:bottom w:val="none" w:sz="0" w:space="0" w:color="auto"/>
        <w:right w:val="none" w:sz="0" w:space="0" w:color="auto"/>
      </w:divBdr>
    </w:div>
    <w:div w:id="1514345031">
      <w:bodyDiv w:val="1"/>
      <w:marLeft w:val="0"/>
      <w:marRight w:val="0"/>
      <w:marTop w:val="0"/>
      <w:marBottom w:val="0"/>
      <w:divBdr>
        <w:top w:val="none" w:sz="0" w:space="0" w:color="auto"/>
        <w:left w:val="none" w:sz="0" w:space="0" w:color="auto"/>
        <w:bottom w:val="none" w:sz="0" w:space="0" w:color="auto"/>
        <w:right w:val="none" w:sz="0" w:space="0" w:color="auto"/>
      </w:divBdr>
    </w:div>
    <w:div w:id="1596129531">
      <w:bodyDiv w:val="1"/>
      <w:marLeft w:val="0"/>
      <w:marRight w:val="0"/>
      <w:marTop w:val="0"/>
      <w:marBottom w:val="0"/>
      <w:divBdr>
        <w:top w:val="none" w:sz="0" w:space="0" w:color="auto"/>
        <w:left w:val="none" w:sz="0" w:space="0" w:color="auto"/>
        <w:bottom w:val="none" w:sz="0" w:space="0" w:color="auto"/>
        <w:right w:val="none" w:sz="0" w:space="0" w:color="auto"/>
      </w:divBdr>
    </w:div>
    <w:div w:id="1656647873">
      <w:bodyDiv w:val="1"/>
      <w:marLeft w:val="0"/>
      <w:marRight w:val="0"/>
      <w:marTop w:val="0"/>
      <w:marBottom w:val="0"/>
      <w:divBdr>
        <w:top w:val="none" w:sz="0" w:space="0" w:color="auto"/>
        <w:left w:val="none" w:sz="0" w:space="0" w:color="auto"/>
        <w:bottom w:val="none" w:sz="0" w:space="0" w:color="auto"/>
        <w:right w:val="none" w:sz="0" w:space="0" w:color="auto"/>
      </w:divBdr>
      <w:divsChild>
        <w:div w:id="105777517">
          <w:marLeft w:val="446"/>
          <w:marRight w:val="0"/>
          <w:marTop w:val="0"/>
          <w:marBottom w:val="0"/>
          <w:divBdr>
            <w:top w:val="none" w:sz="0" w:space="0" w:color="auto"/>
            <w:left w:val="none" w:sz="0" w:space="0" w:color="auto"/>
            <w:bottom w:val="none" w:sz="0" w:space="0" w:color="auto"/>
            <w:right w:val="none" w:sz="0" w:space="0" w:color="auto"/>
          </w:divBdr>
        </w:div>
        <w:div w:id="1018502335">
          <w:marLeft w:val="446"/>
          <w:marRight w:val="0"/>
          <w:marTop w:val="0"/>
          <w:marBottom w:val="0"/>
          <w:divBdr>
            <w:top w:val="none" w:sz="0" w:space="0" w:color="auto"/>
            <w:left w:val="none" w:sz="0" w:space="0" w:color="auto"/>
            <w:bottom w:val="none" w:sz="0" w:space="0" w:color="auto"/>
            <w:right w:val="none" w:sz="0" w:space="0" w:color="auto"/>
          </w:divBdr>
        </w:div>
        <w:div w:id="1195192240">
          <w:marLeft w:val="446"/>
          <w:marRight w:val="0"/>
          <w:marTop w:val="0"/>
          <w:marBottom w:val="0"/>
          <w:divBdr>
            <w:top w:val="none" w:sz="0" w:space="0" w:color="auto"/>
            <w:left w:val="none" w:sz="0" w:space="0" w:color="auto"/>
            <w:bottom w:val="none" w:sz="0" w:space="0" w:color="auto"/>
            <w:right w:val="none" w:sz="0" w:space="0" w:color="auto"/>
          </w:divBdr>
        </w:div>
      </w:divsChild>
    </w:div>
    <w:div w:id="1662537598">
      <w:bodyDiv w:val="1"/>
      <w:marLeft w:val="0"/>
      <w:marRight w:val="0"/>
      <w:marTop w:val="0"/>
      <w:marBottom w:val="0"/>
      <w:divBdr>
        <w:top w:val="none" w:sz="0" w:space="0" w:color="auto"/>
        <w:left w:val="none" w:sz="0" w:space="0" w:color="auto"/>
        <w:bottom w:val="none" w:sz="0" w:space="0" w:color="auto"/>
        <w:right w:val="none" w:sz="0" w:space="0" w:color="auto"/>
      </w:divBdr>
    </w:div>
    <w:div w:id="1721050285">
      <w:bodyDiv w:val="1"/>
      <w:marLeft w:val="0"/>
      <w:marRight w:val="0"/>
      <w:marTop w:val="0"/>
      <w:marBottom w:val="0"/>
      <w:divBdr>
        <w:top w:val="none" w:sz="0" w:space="0" w:color="auto"/>
        <w:left w:val="none" w:sz="0" w:space="0" w:color="auto"/>
        <w:bottom w:val="none" w:sz="0" w:space="0" w:color="auto"/>
        <w:right w:val="none" w:sz="0" w:space="0" w:color="auto"/>
      </w:divBdr>
    </w:div>
    <w:div w:id="1751270685">
      <w:bodyDiv w:val="1"/>
      <w:marLeft w:val="0"/>
      <w:marRight w:val="0"/>
      <w:marTop w:val="0"/>
      <w:marBottom w:val="0"/>
      <w:divBdr>
        <w:top w:val="none" w:sz="0" w:space="0" w:color="auto"/>
        <w:left w:val="none" w:sz="0" w:space="0" w:color="auto"/>
        <w:bottom w:val="none" w:sz="0" w:space="0" w:color="auto"/>
        <w:right w:val="none" w:sz="0" w:space="0" w:color="auto"/>
      </w:divBdr>
    </w:div>
    <w:div w:id="1791321955">
      <w:bodyDiv w:val="1"/>
      <w:marLeft w:val="0"/>
      <w:marRight w:val="0"/>
      <w:marTop w:val="0"/>
      <w:marBottom w:val="0"/>
      <w:divBdr>
        <w:top w:val="none" w:sz="0" w:space="0" w:color="auto"/>
        <w:left w:val="none" w:sz="0" w:space="0" w:color="auto"/>
        <w:bottom w:val="none" w:sz="0" w:space="0" w:color="auto"/>
        <w:right w:val="none" w:sz="0" w:space="0" w:color="auto"/>
      </w:divBdr>
    </w:div>
    <w:div w:id="1815298580">
      <w:bodyDiv w:val="1"/>
      <w:marLeft w:val="0"/>
      <w:marRight w:val="0"/>
      <w:marTop w:val="0"/>
      <w:marBottom w:val="0"/>
      <w:divBdr>
        <w:top w:val="none" w:sz="0" w:space="0" w:color="auto"/>
        <w:left w:val="none" w:sz="0" w:space="0" w:color="auto"/>
        <w:bottom w:val="none" w:sz="0" w:space="0" w:color="auto"/>
        <w:right w:val="none" w:sz="0" w:space="0" w:color="auto"/>
      </w:divBdr>
    </w:div>
    <w:div w:id="19426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8F7D-1212-47DD-AD52-3F615889E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F00BB-505E-4A21-98D2-D091F401337F}">
  <ds:schemaRefs>
    <ds:schemaRef ds:uri="http://schemas.microsoft.com/sharepoint/v3/contenttype/forms"/>
  </ds:schemaRefs>
</ds:datastoreItem>
</file>

<file path=customXml/itemProps3.xml><?xml version="1.0" encoding="utf-8"?>
<ds:datastoreItem xmlns:ds="http://schemas.openxmlformats.org/officeDocument/2006/customXml" ds:itemID="{A55A11AD-26A8-434D-A510-C9F5A3E35B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FB257-E1AC-491E-A431-9E72AF78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3728</Words>
  <Characters>20508</Characters>
  <Application>Microsoft Office Word</Application>
  <DocSecurity>0</DocSecurity>
  <Lines>170</Lines>
  <Paragraphs>48</Paragraphs>
  <ScaleCrop>false</ScaleCrop>
  <HeadingPairs>
    <vt:vector size="4" baseType="variant">
      <vt:variant>
        <vt:lpstr>Titre</vt:lpstr>
      </vt:variant>
      <vt:variant>
        <vt:i4>1</vt:i4>
      </vt:variant>
      <vt:variant>
        <vt:lpstr>Titres</vt:lpstr>
      </vt:variant>
      <vt:variant>
        <vt:i4>41</vt:i4>
      </vt:variant>
    </vt:vector>
  </HeadingPairs>
  <TitlesOfParts>
    <vt:vector size="42" baseType="lpstr">
      <vt:lpstr/>
      <vt:lpstr>THEME 1 : Les généralités sur le TVA</vt:lpstr>
      <vt:lpstr>    La TVA principale ressource fiscale de l’Etat</vt:lpstr>
      <vt:lpstr>    Caractéristiques de la TVA  :</vt:lpstr>
      <vt:lpstr>        Exercice 1 :</vt:lpstr>
      <vt:lpstr>    Les taux de TVA en France :</vt:lpstr>
      <vt:lpstr>        Exercice 2 :</vt:lpstr>
      <vt:lpstr>    La TVA est « transparente » pour une entreprise</vt:lpstr>
      <vt:lpstr>        </vt:lpstr>
      <vt:lpstr>        Exercice 3  :</vt:lpstr>
      <vt:lpstr>THEME 2 : La territorialité de la TVA</vt:lpstr>
      <vt:lpstr>    Le régime interne (France métropolitaine, Corse, Monaco)</vt:lpstr>
      <vt:lpstr>    Le régime externe (pays hors UE, les DOM)</vt:lpstr>
      <vt:lpstr>        Exercice 4 :</vt:lpstr>
      <vt:lpstr>    Le régime intracommunautaire (pays hors UE)</vt:lpstr>
      <vt:lpstr>        Exercice 5 :</vt:lpstr>
      <vt:lpstr>        Exercice 6 : Synthèse sur la territorialité</vt:lpstr>
      <vt:lpstr>THEME 3 : La TVA Collectée</vt:lpstr>
      <vt:lpstr>    La base de calcul de la TVA</vt:lpstr>
      <vt:lpstr>        Exercice 7 </vt:lpstr>
      <vt:lpstr>    Fait générateur et exigibilité de la TVA</vt:lpstr>
      <vt:lpstr>    Le régime des vendeurs de biens</vt:lpstr>
      <vt:lpstr>    Le régime des prestataires de services (sans option pour les débits)</vt:lpstr>
      <vt:lpstr>    Le régime des prestataires de services (avec option pour les débits)</vt:lpstr>
      <vt:lpstr>        Exercice 8 </vt:lpstr>
      <vt:lpstr>        Exercice 9</vt:lpstr>
      <vt:lpstr>        Exercice 10</vt:lpstr>
      <vt:lpstr>THEME 4 : La TVA Déductible</vt:lpstr>
      <vt:lpstr>    Principe général :</vt:lpstr>
      <vt:lpstr>    Le coefficient de déduction et la déductibilité de la TVA :</vt:lpstr>
      <vt:lpstr>        Exercice 11</vt:lpstr>
      <vt:lpstr>        Exercice 12</vt:lpstr>
      <vt:lpstr>        Exercice 13 :</vt:lpstr>
      <vt:lpstr>    Les régularisations de TVA</vt:lpstr>
      <vt:lpstr>        Exercice 14</vt:lpstr>
      <vt:lpstr>THEME 5 : La déclaration de TVA – Régime réel normal</vt:lpstr>
      <vt:lpstr>        Exercice 15</vt:lpstr>
      <vt:lpstr>    Exercice 16</vt:lpstr>
      <vt:lpstr>        Exercice 17</vt:lpstr>
      <vt:lpstr>        Exercice 18</vt:lpstr>
      <vt:lpstr>THEME 6 : Le régime réel simplifié</vt:lpstr>
      <vt:lpstr>        Exercice 19</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8</cp:revision>
  <cp:lastPrinted>2021-07-16T10:13:00Z</cp:lastPrinted>
  <dcterms:created xsi:type="dcterms:W3CDTF">2023-05-08T08:15:00Z</dcterms:created>
  <dcterms:modified xsi:type="dcterms:W3CDTF">2023-05-08T08:49:00Z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