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66D85" w14:textId="77777777" w:rsidR="00477B74" w:rsidRPr="00477B74" w:rsidRDefault="005A3EED" w:rsidP="00477B74">
      <w:pPr>
        <w:jc w:val="center"/>
        <w:rPr>
          <w:b/>
        </w:rPr>
      </w:pPr>
      <w:r w:rsidRPr="00477B74">
        <w:rPr>
          <w:b/>
        </w:rPr>
        <w:t>DS1 M32F05 – CAC</w:t>
      </w:r>
    </w:p>
    <w:p w14:paraId="3D550A1A" w14:textId="707E509B" w:rsidR="005A3EED" w:rsidRPr="000A791F" w:rsidRDefault="00B96B0E" w:rsidP="000A791F">
      <w:pPr>
        <w:jc w:val="center"/>
        <w:rPr>
          <w:b/>
        </w:rPr>
      </w:pPr>
      <w:r>
        <w:rPr>
          <w:b/>
        </w:rPr>
        <w:t>F</w:t>
      </w:r>
      <w:r w:rsidR="00F95E69">
        <w:rPr>
          <w:b/>
        </w:rPr>
        <w:t>A</w:t>
      </w:r>
      <w:r>
        <w:rPr>
          <w:b/>
        </w:rPr>
        <w:t xml:space="preserve"> </w:t>
      </w:r>
      <w:r w:rsidR="000A791F">
        <w:rPr>
          <w:b/>
        </w:rPr>
        <w:t>GCF</w:t>
      </w:r>
    </w:p>
    <w:p w14:paraId="02714AA9" w14:textId="190E2C60" w:rsidR="005A3EED" w:rsidRDefault="00B96B0E" w:rsidP="00477B74">
      <w:pPr>
        <w:spacing w:after="0"/>
      </w:pPr>
      <w:r>
        <w:t xml:space="preserve">Date : </w:t>
      </w:r>
      <w:r w:rsidR="00F95E69">
        <w:t>1</w:t>
      </w:r>
      <w:r w:rsidR="005A3EED">
        <w:t xml:space="preserve"> octobre 20</w:t>
      </w:r>
      <w:r w:rsidR="00F95E69">
        <w:t>21</w:t>
      </w:r>
    </w:p>
    <w:p w14:paraId="6112E936" w14:textId="3F705AD3" w:rsidR="005A3EED" w:rsidRDefault="005A3EED" w:rsidP="00477B74">
      <w:pPr>
        <w:spacing w:after="0"/>
      </w:pPr>
      <w:r>
        <w:t>Durée : 2</w:t>
      </w:r>
      <w:r w:rsidR="00F95E69">
        <w:t>h30</w:t>
      </w:r>
      <w:r>
        <w:t xml:space="preserve"> heures</w:t>
      </w:r>
    </w:p>
    <w:p w14:paraId="2D89A3CB" w14:textId="77777777" w:rsidR="005A3EED" w:rsidRPr="00477B74" w:rsidRDefault="005A3EED">
      <w:pPr>
        <w:rPr>
          <w:b/>
        </w:rPr>
      </w:pPr>
      <w:r w:rsidRPr="00477B74">
        <w:rPr>
          <w:b/>
        </w:rPr>
        <w:t xml:space="preserve">Thèmes : </w:t>
      </w:r>
    </w:p>
    <w:p w14:paraId="145D8129" w14:textId="77777777" w:rsidR="005A3EED" w:rsidRDefault="005A3EED" w:rsidP="005A3EED">
      <w:pPr>
        <w:pStyle w:val="Paragraphedeliste"/>
        <w:numPr>
          <w:ilvl w:val="0"/>
          <w:numId w:val="1"/>
        </w:numPr>
      </w:pPr>
      <w:r>
        <w:t>Coût complet méthode des centres d’analyses</w:t>
      </w:r>
    </w:p>
    <w:p w14:paraId="33E41C49" w14:textId="37A3888D" w:rsidR="00477B74" w:rsidRDefault="005A3EED" w:rsidP="00477B74">
      <w:pPr>
        <w:pStyle w:val="Paragraphedeliste"/>
        <w:numPr>
          <w:ilvl w:val="0"/>
          <w:numId w:val="1"/>
        </w:numPr>
      </w:pPr>
      <w:r>
        <w:t>Coût complet méthode ABC</w:t>
      </w:r>
    </w:p>
    <w:p w14:paraId="5853FB1D" w14:textId="5C32D3C8" w:rsidR="00477B74" w:rsidRDefault="00477B74" w:rsidP="00243B60">
      <w:pPr>
        <w:spacing w:after="0"/>
        <w:jc w:val="center"/>
      </w:pPr>
      <w:r w:rsidRPr="00620680">
        <w:rPr>
          <w:b/>
        </w:rPr>
        <w:t>1</w:t>
      </w:r>
      <w:r w:rsidRPr="00620680">
        <w:rPr>
          <w:b/>
          <w:vertAlign w:val="superscript"/>
        </w:rPr>
        <w:t>ère</w:t>
      </w:r>
      <w:r w:rsidRPr="00620680">
        <w:rPr>
          <w:b/>
        </w:rPr>
        <w:t xml:space="preserve">  partie</w:t>
      </w:r>
      <w:r>
        <w:t xml:space="preserve"> :</w:t>
      </w:r>
      <w:r w:rsidR="00BF34F2">
        <w:t xml:space="preserve"> </w:t>
      </w:r>
      <w:r w:rsidR="00682BD6">
        <w:t>12</w:t>
      </w:r>
      <w:r w:rsidR="005B6609">
        <w:t xml:space="preserve"> </w:t>
      </w:r>
      <w:r w:rsidR="00BF34F2">
        <w:t xml:space="preserve">points   </w:t>
      </w:r>
      <w:r w:rsidR="00620680">
        <w:t xml:space="preserve">-  </w:t>
      </w:r>
      <w:r w:rsidR="00BF34F2">
        <w:t xml:space="preserve">  </w:t>
      </w:r>
      <w:r w:rsidRPr="00477B74">
        <w:t xml:space="preserve"> </w:t>
      </w:r>
      <w:r w:rsidRPr="00620680">
        <w:rPr>
          <w:b/>
        </w:rPr>
        <w:t>2</w:t>
      </w:r>
      <w:r w:rsidRPr="00620680">
        <w:rPr>
          <w:b/>
          <w:vertAlign w:val="superscript"/>
        </w:rPr>
        <w:t>ème</w:t>
      </w:r>
      <w:r w:rsidRPr="00620680">
        <w:rPr>
          <w:b/>
        </w:rPr>
        <w:t xml:space="preserve"> partie</w:t>
      </w:r>
      <w:r>
        <w:t> :</w:t>
      </w:r>
      <w:r w:rsidR="00243B60">
        <w:t xml:space="preserve"> </w:t>
      </w:r>
      <w:r w:rsidR="00682BD6">
        <w:t>18</w:t>
      </w:r>
      <w:r w:rsidR="005B6609">
        <w:t xml:space="preserve"> </w:t>
      </w:r>
      <w:r w:rsidR="00243B60">
        <w:t xml:space="preserve"> points </w:t>
      </w:r>
      <w:r w:rsidRPr="00477B74">
        <w:t xml:space="preserve"> </w:t>
      </w:r>
    </w:p>
    <w:p w14:paraId="00E757FB" w14:textId="1D7E2C1E" w:rsidR="005A3EED" w:rsidRDefault="005A3EED" w:rsidP="00477B74">
      <w:pPr>
        <w:spacing w:after="0"/>
      </w:pPr>
    </w:p>
    <w:p w14:paraId="4626F6E6" w14:textId="6A93D343" w:rsidR="005A3EED" w:rsidRPr="00477B74" w:rsidRDefault="00477B74" w:rsidP="005A3EED">
      <w:pPr>
        <w:rPr>
          <w:b/>
          <w:sz w:val="24"/>
          <w:szCs w:val="24"/>
        </w:rPr>
      </w:pPr>
      <w:r w:rsidRPr="00477B74">
        <w:rPr>
          <w:b/>
          <w:sz w:val="24"/>
          <w:szCs w:val="24"/>
        </w:rPr>
        <w:t>Mise en situation </w:t>
      </w:r>
    </w:p>
    <w:p w14:paraId="45C9A1F5" w14:textId="4D822A1B" w:rsidR="005A3EED" w:rsidRDefault="001E2534" w:rsidP="00682BD6">
      <w:pPr>
        <w:jc w:val="both"/>
      </w:pPr>
      <w:r>
        <w:t>La société Générale Electrique (SGE) a une activité diversifiée dans la fabrication de matériel électrique. Son usine de Rennes est plus particulièrement spécialisée dans la production des moteurs. L’usine travaille en flux tendus. Les moteurs sont fabriqués à partir de composants achetés à l’extérieur.</w:t>
      </w:r>
    </w:p>
    <w:p w14:paraId="7273549E" w14:textId="15101647" w:rsidR="001E2534" w:rsidRDefault="001E2534" w:rsidP="00682BD6">
      <w:pPr>
        <w:jc w:val="both"/>
      </w:pPr>
      <w:r>
        <w:t>A l’origine, l’usine produisait exclusivement en grande série des moteurs standards (</w:t>
      </w:r>
      <w:r w:rsidR="00B3638C">
        <w:t xml:space="preserve">un seul type, le </w:t>
      </w:r>
      <w:r>
        <w:t>modèle M100). Ces moteurs sont vendus aux grossîtes et centrales d’achats.</w:t>
      </w:r>
    </w:p>
    <w:p w14:paraId="6B078E92" w14:textId="0763A726" w:rsidR="001E2534" w:rsidRDefault="001E2534" w:rsidP="00682BD6">
      <w:pPr>
        <w:jc w:val="both"/>
      </w:pPr>
      <w:r>
        <w:t xml:space="preserve">Cette production ne suffisait pas à assurer le plein emploi de l’usine de Rennes. Aussi la SGE a accepté des commandes directes d’utilisateurs finaux pour compléter la production totale de l’usine. Ces commandes concernent des moteurs répondant à des spécifications particulières pour chaque utilisateur. Ils sont construits autour du modèle de base M500, </w:t>
      </w:r>
      <w:r w:rsidR="00B3638C">
        <w:t xml:space="preserve">et sont </w:t>
      </w:r>
      <w:r>
        <w:t>décliné</w:t>
      </w:r>
      <w:r w:rsidR="00B3638C">
        <w:t>s en 2</w:t>
      </w:r>
      <w:r>
        <w:t xml:space="preserve"> types (M500A, M500B</w:t>
      </w:r>
      <w:r w:rsidR="00B3638C">
        <w:t>)</w:t>
      </w:r>
    </w:p>
    <w:p w14:paraId="17995297" w14:textId="1A92CB0B" w:rsidR="001E2534" w:rsidRDefault="001E2534" w:rsidP="00682BD6">
      <w:pPr>
        <w:jc w:val="both"/>
      </w:pPr>
      <w:r>
        <w:t xml:space="preserve">Le calcul des coûts de la SGE est organisé selon la méthode des centres d’analyses. Le contrôleur de gestion constate une dérive du coût des moteurs M100, qui depuis quelque mois, excède leur prix de vente. Il n’est pourtant pas possible de relever ce prix, car la concurrence est vive sur le marché des moteurs standard. </w:t>
      </w:r>
    </w:p>
    <w:p w14:paraId="3DDE0690" w14:textId="1002AF6F" w:rsidR="00B3638C" w:rsidRDefault="00B3638C" w:rsidP="00682BD6">
      <w:pPr>
        <w:jc w:val="both"/>
      </w:pPr>
      <w:r>
        <w:t>Le prix de vente maximum d’un moteur standard est de 210€ alors que celui d’un M500 est de 670€</w:t>
      </w:r>
    </w:p>
    <w:p w14:paraId="51F930BC" w14:textId="21A2B265" w:rsidR="007E6ACC" w:rsidRDefault="00B3638C" w:rsidP="00682BD6">
      <w:pPr>
        <w:jc w:val="both"/>
      </w:pPr>
      <w:r>
        <w:t>L</w:t>
      </w:r>
      <w:r w:rsidR="007E6ACC">
        <w:t>a production des nouveaux moteurs M500 est en pleine expansion. Le</w:t>
      </w:r>
      <w:r>
        <w:t xml:space="preserve"> contrôleur de gestion estime qu’il est peut être opportun d’arrêter la production et la co</w:t>
      </w:r>
      <w:r w:rsidR="00B96B0E">
        <w:t>mmercialisation du modèle M10</w:t>
      </w:r>
      <w:r w:rsidR="009A276B">
        <w:t>0, a</w:t>
      </w:r>
      <w:r w:rsidR="00B96B0E">
        <w:t>fin de se focaliser uniquement sur les moteurs M500</w:t>
      </w:r>
    </w:p>
    <w:p w14:paraId="23F68F56" w14:textId="77777777" w:rsidR="007E6ACC" w:rsidRDefault="007E6ACC" w:rsidP="001E2534"/>
    <w:p w14:paraId="7A030DCB" w14:textId="7CCD8FB8" w:rsidR="00C87008" w:rsidRPr="00477B74" w:rsidRDefault="00B3638C" w:rsidP="00477B74">
      <w:pPr>
        <w:pBdr>
          <w:top w:val="single" w:sz="4" w:space="1" w:color="auto"/>
          <w:left w:val="single" w:sz="4" w:space="0" w:color="auto"/>
          <w:bottom w:val="single" w:sz="4" w:space="1" w:color="auto"/>
          <w:right w:val="single" w:sz="4" w:space="4" w:color="auto"/>
        </w:pBdr>
        <w:rPr>
          <w:b/>
        </w:rPr>
      </w:pPr>
      <w:r>
        <w:rPr>
          <w:b/>
        </w:rPr>
        <w:t>1</w:t>
      </w:r>
      <w:r w:rsidRPr="00B3638C">
        <w:rPr>
          <w:b/>
          <w:vertAlign w:val="superscript"/>
        </w:rPr>
        <w:t>ère</w:t>
      </w:r>
      <w:r>
        <w:rPr>
          <w:b/>
        </w:rPr>
        <w:t xml:space="preserve"> </w:t>
      </w:r>
      <w:r w:rsidR="004A0FE9">
        <w:rPr>
          <w:b/>
        </w:rPr>
        <w:t>P</w:t>
      </w:r>
      <w:r w:rsidR="00C87008" w:rsidRPr="00C87008">
        <w:rPr>
          <w:b/>
        </w:rPr>
        <w:t>artie :</w:t>
      </w:r>
      <w:r w:rsidR="00C87008">
        <w:rPr>
          <w:b/>
        </w:rPr>
        <w:t xml:space="preserve"> </w:t>
      </w:r>
      <w:r>
        <w:rPr>
          <w:b/>
        </w:rPr>
        <w:t>Comprendre le raisonnement du contrôleur de gestion selon la méthode des centres d’analyses</w:t>
      </w:r>
    </w:p>
    <w:p w14:paraId="6235215A" w14:textId="6F00730F" w:rsidR="00C87008" w:rsidRDefault="00B96B0E" w:rsidP="005A3EED">
      <w:r>
        <w:t>Pour l’instant l’entreprise réalise ses analyses de coût complet selon la méthode des centres d’analyses</w:t>
      </w:r>
    </w:p>
    <w:p w14:paraId="7BCA4F77" w14:textId="11F23AD2" w:rsidR="00C87008" w:rsidRDefault="00B96B0E" w:rsidP="004B1AE2">
      <w:r>
        <w:t>Vous avez en Annexe 1</w:t>
      </w:r>
      <w:r w:rsidR="004B1AE2">
        <w:t xml:space="preserve"> et 2</w:t>
      </w:r>
      <w:r>
        <w:t xml:space="preserve">, les éléments nécessaires pour déterminer les coûts de revient des deux </w:t>
      </w:r>
    </w:p>
    <w:p w14:paraId="0B7BCAD8" w14:textId="77777777" w:rsidR="00477B74" w:rsidRDefault="00477B74" w:rsidP="00477B74">
      <w:pPr>
        <w:pStyle w:val="Paragraphedeliste"/>
      </w:pPr>
    </w:p>
    <w:p w14:paraId="15FB51D4" w14:textId="6EFAE045" w:rsidR="00636E69" w:rsidRPr="00AA13FB" w:rsidRDefault="00636E69" w:rsidP="005A04FD">
      <w:pPr>
        <w:pStyle w:val="Paragraphedeliste"/>
        <w:numPr>
          <w:ilvl w:val="0"/>
          <w:numId w:val="6"/>
        </w:numPr>
        <w:ind w:left="360"/>
        <w:rPr>
          <w:b/>
        </w:rPr>
      </w:pPr>
      <w:r w:rsidRPr="00AA13FB">
        <w:rPr>
          <w:b/>
        </w:rPr>
        <w:t>Justifiez les nombres d’unités d’œuvres de centre Achats et Usinage</w:t>
      </w:r>
    </w:p>
    <w:p w14:paraId="67872604" w14:textId="3CD36CA2" w:rsidR="004B1AE2" w:rsidRPr="004B1AE2" w:rsidRDefault="005476F2" w:rsidP="005A04FD">
      <w:pPr>
        <w:pStyle w:val="Paragraphedeliste"/>
        <w:numPr>
          <w:ilvl w:val="0"/>
          <w:numId w:val="6"/>
        </w:numPr>
        <w:ind w:left="360"/>
      </w:pPr>
      <w:r w:rsidRPr="004B1AE2">
        <w:rPr>
          <w:b/>
          <w:i/>
        </w:rPr>
        <w:t xml:space="preserve">En fonction des </w:t>
      </w:r>
      <w:r w:rsidR="004B1AE2" w:rsidRPr="004B1AE2">
        <w:rPr>
          <w:b/>
          <w:i/>
        </w:rPr>
        <w:t>informations des annexes</w:t>
      </w:r>
      <w:r w:rsidRPr="004B1AE2">
        <w:rPr>
          <w:b/>
          <w:i/>
        </w:rPr>
        <w:t xml:space="preserve">, </w:t>
      </w:r>
      <w:r w:rsidR="004B1AE2" w:rsidRPr="004B1AE2">
        <w:rPr>
          <w:b/>
          <w:i/>
        </w:rPr>
        <w:t xml:space="preserve">déterminer le coût de revient global et unitaire des modèles M100 et M500 </w:t>
      </w:r>
      <w:r w:rsidR="004B1AE2">
        <w:rPr>
          <w:b/>
          <w:i/>
        </w:rPr>
        <w:t>(Annexe A)</w:t>
      </w:r>
    </w:p>
    <w:p w14:paraId="7DF435E7" w14:textId="38ADAAB1" w:rsidR="004B1AE2" w:rsidRPr="004B1AE2" w:rsidRDefault="004B1AE2" w:rsidP="005A04FD">
      <w:pPr>
        <w:pStyle w:val="Paragraphedeliste"/>
        <w:numPr>
          <w:ilvl w:val="0"/>
          <w:numId w:val="6"/>
        </w:numPr>
        <w:ind w:left="360"/>
      </w:pPr>
      <w:r>
        <w:rPr>
          <w:b/>
          <w:i/>
        </w:rPr>
        <w:t>Déterminez le résultat analytique unitaire par modèle</w:t>
      </w:r>
    </w:p>
    <w:p w14:paraId="753B271D" w14:textId="12C6E5A4" w:rsidR="004B1AE2" w:rsidRPr="009A276B" w:rsidRDefault="004B1AE2" w:rsidP="005A04FD">
      <w:pPr>
        <w:pStyle w:val="Paragraphedeliste"/>
        <w:numPr>
          <w:ilvl w:val="0"/>
          <w:numId w:val="6"/>
        </w:numPr>
        <w:ind w:left="360"/>
      </w:pPr>
      <w:r>
        <w:rPr>
          <w:b/>
          <w:i/>
        </w:rPr>
        <w:t xml:space="preserve">Le contrôleur de gestion pense qu’il est préférable de répartir des charges </w:t>
      </w:r>
      <w:r w:rsidR="009159C5">
        <w:rPr>
          <w:b/>
          <w:i/>
        </w:rPr>
        <w:t xml:space="preserve">commerciales </w:t>
      </w:r>
      <w:r>
        <w:rPr>
          <w:b/>
          <w:i/>
        </w:rPr>
        <w:t>en fonction des quantités vendues. Justifiez par le calcul quel impact cette décision aura sur la rentabilité des deux modèles ?</w:t>
      </w:r>
    </w:p>
    <w:p w14:paraId="744BA193" w14:textId="77777777" w:rsidR="00463B67" w:rsidRDefault="00463B67" w:rsidP="005A3EED"/>
    <w:p w14:paraId="0CC2645A" w14:textId="674B1200" w:rsidR="000343A6" w:rsidRPr="000A791F" w:rsidRDefault="004A0FE9" w:rsidP="000A791F">
      <w:pPr>
        <w:pBdr>
          <w:top w:val="single" w:sz="4" w:space="1" w:color="auto"/>
          <w:left w:val="single" w:sz="4" w:space="0" w:color="auto"/>
          <w:bottom w:val="single" w:sz="4" w:space="1" w:color="auto"/>
          <w:right w:val="single" w:sz="4" w:space="4" w:color="auto"/>
        </w:pBdr>
        <w:rPr>
          <w:b/>
        </w:rPr>
      </w:pPr>
      <w:r>
        <w:rPr>
          <w:b/>
        </w:rPr>
        <w:lastRenderedPageBreak/>
        <w:t>2</w:t>
      </w:r>
      <w:r w:rsidRPr="004A0FE9">
        <w:rPr>
          <w:b/>
          <w:vertAlign w:val="superscript"/>
        </w:rPr>
        <w:t>ème</w:t>
      </w:r>
      <w:r>
        <w:rPr>
          <w:b/>
        </w:rPr>
        <w:t xml:space="preserve"> P</w:t>
      </w:r>
      <w:r w:rsidR="00140802" w:rsidRPr="00C87008">
        <w:rPr>
          <w:b/>
        </w:rPr>
        <w:t>artie :</w:t>
      </w:r>
      <w:r w:rsidR="00140802">
        <w:rPr>
          <w:b/>
        </w:rPr>
        <w:t xml:space="preserve"> </w:t>
      </w:r>
      <w:r w:rsidR="004B1AE2">
        <w:rPr>
          <w:b/>
        </w:rPr>
        <w:t xml:space="preserve">Le calcul des </w:t>
      </w:r>
      <w:r w:rsidR="00FA1FDB">
        <w:rPr>
          <w:b/>
        </w:rPr>
        <w:t>coûts</w:t>
      </w:r>
      <w:r w:rsidR="004B1AE2">
        <w:rPr>
          <w:b/>
        </w:rPr>
        <w:t xml:space="preserve"> de revient selon la méthode ABC</w:t>
      </w:r>
    </w:p>
    <w:p w14:paraId="7D16D90C" w14:textId="758A8F0A" w:rsidR="000343A6" w:rsidRDefault="000343A6" w:rsidP="000343A6">
      <w:r>
        <w:t xml:space="preserve">Pour votre analyse conserver pour les quantités, 6 décimales après </w:t>
      </w:r>
      <w:r w:rsidR="00D8087D">
        <w:t>la virgule</w:t>
      </w:r>
    </w:p>
    <w:p w14:paraId="315F935E" w14:textId="0C70086A" w:rsidR="00FA1FDB" w:rsidRPr="000343A6" w:rsidRDefault="000343A6" w:rsidP="000343A6">
      <w:pPr>
        <w:pStyle w:val="Paragraphedeliste"/>
        <w:numPr>
          <w:ilvl w:val="0"/>
          <w:numId w:val="6"/>
        </w:numPr>
        <w:rPr>
          <w:b/>
          <w:i/>
        </w:rPr>
      </w:pPr>
      <w:r w:rsidRPr="000343A6">
        <w:rPr>
          <w:b/>
          <w:i/>
        </w:rPr>
        <w:t>Déterminer les montants manquants dans l’annexe 2</w:t>
      </w:r>
    </w:p>
    <w:p w14:paraId="259F3763" w14:textId="3E286E1D" w:rsidR="00C82B20" w:rsidRDefault="00FA1FDB" w:rsidP="00FA1FDB">
      <w:pPr>
        <w:pStyle w:val="Paragraphedeliste"/>
        <w:numPr>
          <w:ilvl w:val="0"/>
          <w:numId w:val="6"/>
        </w:numPr>
        <w:rPr>
          <w:b/>
          <w:i/>
        </w:rPr>
      </w:pPr>
      <w:r>
        <w:rPr>
          <w:b/>
          <w:i/>
        </w:rPr>
        <w:t>En fonction des éléments des annexes 1 et 2, déterminer le coût de revient</w:t>
      </w:r>
      <w:r w:rsidR="000343A6">
        <w:rPr>
          <w:b/>
          <w:i/>
        </w:rPr>
        <w:t xml:space="preserve"> unitaire</w:t>
      </w:r>
      <w:r w:rsidR="005B6609">
        <w:rPr>
          <w:b/>
          <w:i/>
        </w:rPr>
        <w:t xml:space="preserve"> et la rentabilité unitaire </w:t>
      </w:r>
      <w:r>
        <w:rPr>
          <w:b/>
          <w:i/>
        </w:rPr>
        <w:t>des modèles M100 et M500</w:t>
      </w:r>
      <w:r w:rsidR="00E01C05">
        <w:rPr>
          <w:b/>
          <w:i/>
        </w:rPr>
        <w:t xml:space="preserve"> </w:t>
      </w:r>
      <w:r w:rsidR="0019240F">
        <w:rPr>
          <w:b/>
          <w:i/>
        </w:rPr>
        <w:t xml:space="preserve">(sans distinguer M500A et M500B) </w:t>
      </w:r>
      <w:r w:rsidR="00E01C05">
        <w:rPr>
          <w:b/>
          <w:i/>
        </w:rPr>
        <w:t>selon la méthode ABC (Annexe B)</w:t>
      </w:r>
      <w:r w:rsidR="003149C4">
        <w:rPr>
          <w:b/>
          <w:i/>
        </w:rPr>
        <w:t xml:space="preserve"> Conservez pour les quantités 6 décimales derrière la virgule.</w:t>
      </w:r>
      <w:bookmarkStart w:id="0" w:name="_GoBack"/>
      <w:bookmarkEnd w:id="0"/>
    </w:p>
    <w:p w14:paraId="47868D3B" w14:textId="64EAE072" w:rsidR="000343A6" w:rsidRDefault="000343A6" w:rsidP="00FA1FDB">
      <w:pPr>
        <w:pStyle w:val="Paragraphedeliste"/>
        <w:numPr>
          <w:ilvl w:val="0"/>
          <w:numId w:val="6"/>
        </w:numPr>
        <w:rPr>
          <w:b/>
          <w:i/>
        </w:rPr>
      </w:pPr>
      <w:r>
        <w:rPr>
          <w:b/>
          <w:i/>
        </w:rPr>
        <w:t>Est-ce que la décision d’arrêter la production de M100 vous semble-t-elle toujours justifiée ?</w:t>
      </w:r>
    </w:p>
    <w:p w14:paraId="1FAD232E" w14:textId="6D4906B1" w:rsidR="000343A6" w:rsidRPr="00FA1FDB" w:rsidRDefault="00D8087D" w:rsidP="00D8087D">
      <w:pPr>
        <w:pStyle w:val="Paragraphedeliste"/>
        <w:numPr>
          <w:ilvl w:val="0"/>
          <w:numId w:val="6"/>
        </w:numPr>
        <w:rPr>
          <w:b/>
          <w:i/>
        </w:rPr>
      </w:pPr>
      <w:r>
        <w:rPr>
          <w:b/>
          <w:i/>
        </w:rPr>
        <w:t>Quelles sont les raisons qui expliquent</w:t>
      </w:r>
      <w:r w:rsidR="004A0FE9">
        <w:rPr>
          <w:b/>
          <w:i/>
        </w:rPr>
        <w:t>,</w:t>
      </w:r>
      <w:r>
        <w:rPr>
          <w:b/>
          <w:i/>
        </w:rPr>
        <w:t xml:space="preserve"> maintenant</w:t>
      </w:r>
      <w:r w:rsidR="004A0FE9">
        <w:rPr>
          <w:b/>
          <w:i/>
        </w:rPr>
        <w:t>,</w:t>
      </w:r>
      <w:r>
        <w:rPr>
          <w:b/>
          <w:i/>
        </w:rPr>
        <w:t xml:space="preserve"> la baisse du coût de revient unitaire du modèle M100 ?</w:t>
      </w:r>
    </w:p>
    <w:p w14:paraId="6BFA5252" w14:textId="6CB9DFB8" w:rsidR="00C82B20" w:rsidRPr="000343A6" w:rsidRDefault="000343A6" w:rsidP="000343A6">
      <w:r>
        <w:t>Le contr</w:t>
      </w:r>
      <w:r w:rsidR="00D8087D">
        <w:t>ôleur de gestion désirerai affiner son analyse en distinguant le coût de revient d’un M500A et  d’un M500B</w:t>
      </w:r>
    </w:p>
    <w:p w14:paraId="3BC8388E" w14:textId="1C9DCEF6" w:rsidR="00C82B20" w:rsidRDefault="00D8087D" w:rsidP="00C82B20">
      <w:pPr>
        <w:pStyle w:val="Paragraphedeliste"/>
        <w:numPr>
          <w:ilvl w:val="0"/>
          <w:numId w:val="6"/>
        </w:numPr>
        <w:rPr>
          <w:b/>
          <w:i/>
        </w:rPr>
      </w:pPr>
      <w:r>
        <w:rPr>
          <w:b/>
          <w:i/>
        </w:rPr>
        <w:t>Pourquoi ces deux types de moteur peuvent, en effet, avoir un coût de revient  différent</w:t>
      </w:r>
      <w:r w:rsidR="00C82B20">
        <w:rPr>
          <w:b/>
          <w:i/>
        </w:rPr>
        <w:t xml:space="preserve"> ?</w:t>
      </w:r>
    </w:p>
    <w:p w14:paraId="1D76232B" w14:textId="00FDE2CD" w:rsidR="0019240F" w:rsidRDefault="0019240F" w:rsidP="00C82B20">
      <w:pPr>
        <w:pStyle w:val="Paragraphedeliste"/>
        <w:numPr>
          <w:ilvl w:val="0"/>
          <w:numId w:val="6"/>
        </w:numPr>
        <w:rPr>
          <w:b/>
          <w:i/>
        </w:rPr>
      </w:pPr>
      <w:r>
        <w:rPr>
          <w:b/>
          <w:i/>
        </w:rPr>
        <w:t>Afin de répondre à la demande du contrôleur de gestion, déterminer le coût de revient unitaire des deux types de moteurs (M500A et M500B)</w:t>
      </w:r>
    </w:p>
    <w:p w14:paraId="3CCD87EB" w14:textId="048BB400" w:rsidR="00477B74" w:rsidRDefault="00477B74" w:rsidP="004A0FE9"/>
    <w:p w14:paraId="03716B42" w14:textId="11A376A2" w:rsidR="00463B67" w:rsidRDefault="00463B67" w:rsidP="00F01BCF">
      <w:pPr>
        <w:jc w:val="center"/>
      </w:pPr>
      <w:r w:rsidRPr="0032400F">
        <w:rPr>
          <w:b/>
          <w:sz w:val="28"/>
          <w:szCs w:val="28"/>
        </w:rPr>
        <w:t>ANNEXE 1</w:t>
      </w:r>
      <w:r w:rsidR="00882B0B">
        <w:rPr>
          <w:b/>
          <w:sz w:val="28"/>
          <w:szCs w:val="28"/>
        </w:rPr>
        <w:t xml:space="preserve"> : </w:t>
      </w:r>
      <w:r w:rsidR="00B96B0E">
        <w:rPr>
          <w:b/>
          <w:sz w:val="28"/>
          <w:szCs w:val="28"/>
        </w:rPr>
        <w:t>Informations d’approvisionnement et de production des moteurs</w:t>
      </w:r>
    </w:p>
    <w:p w14:paraId="74D34917" w14:textId="174912F8" w:rsidR="00B96B0E" w:rsidRDefault="00B96B0E" w:rsidP="00B96B0E">
      <w:pPr>
        <w:pStyle w:val="Paragraphedeliste"/>
        <w:numPr>
          <w:ilvl w:val="0"/>
          <w:numId w:val="11"/>
        </w:numPr>
      </w:pPr>
      <w:r>
        <w:t>Pour le moteur M100 :</w:t>
      </w:r>
    </w:p>
    <w:p w14:paraId="6969725B" w14:textId="406F9F4D" w:rsidR="00B96B0E" w:rsidRDefault="00B96B0E" w:rsidP="00B96B0E">
      <w:pPr>
        <w:ind w:left="284"/>
      </w:pPr>
      <w:r>
        <w:t>Ce moteur utilise deux composants (C1 et C2). Il a besoin d’une unité de C1 et de deux unités de C2. Au niveau de l’atelier « Usinage », la fabrication du moteur nécessite 45mn de main d’œuvre directe. Le moteur passe ensuite dans l’atelier « Montage » ou il nécessite 2 heures et 30mn de main d’œuvre directe.</w:t>
      </w:r>
    </w:p>
    <w:p w14:paraId="117F072C" w14:textId="771A2150" w:rsidR="00B96B0E" w:rsidRDefault="00B96B0E" w:rsidP="00B96B0E">
      <w:pPr>
        <w:pStyle w:val="Paragraphedeliste"/>
        <w:numPr>
          <w:ilvl w:val="0"/>
          <w:numId w:val="11"/>
        </w:numPr>
      </w:pPr>
      <w:r>
        <w:t>Pour le moteur M500 :</w:t>
      </w:r>
    </w:p>
    <w:p w14:paraId="5142D27D" w14:textId="49EE5D0A" w:rsidR="00B96B0E" w:rsidRDefault="00B96B0E" w:rsidP="00B96B0E">
      <w:pPr>
        <w:ind w:left="284"/>
      </w:pPr>
      <w:r>
        <w:t xml:space="preserve">Ce moteur utilise quatre composants (C1, C2, C3 et C4). Il a besoin d’une unité de C1, C3 et </w:t>
      </w:r>
      <w:r w:rsidR="00572AB4">
        <w:t xml:space="preserve">C4 </w:t>
      </w:r>
      <w:r>
        <w:t xml:space="preserve">et de deux unités de C2. Au niveau de l’atelier « Usinage », la fabrication du moteur nécessite </w:t>
      </w:r>
      <w:r w:rsidR="00572AB4">
        <w:t xml:space="preserve">3 heures </w:t>
      </w:r>
      <w:r>
        <w:t xml:space="preserve"> de main d’œuvre directe. Le moteur passe ensuite dans l’atelier « Montage » ou il nécessite </w:t>
      </w:r>
      <w:r w:rsidR="00572AB4">
        <w:t>aussi 3 heures</w:t>
      </w:r>
      <w:r>
        <w:t xml:space="preserve"> de main d’œuvre directe.</w:t>
      </w:r>
    </w:p>
    <w:p w14:paraId="587431D5" w14:textId="77777777" w:rsidR="00572AB4" w:rsidRDefault="00572AB4" w:rsidP="00B96B0E">
      <w:pPr>
        <w:ind w:left="284"/>
      </w:pPr>
    </w:p>
    <w:p w14:paraId="7CA8931D" w14:textId="3C91FEE1" w:rsidR="00572AB4" w:rsidRDefault="00572AB4" w:rsidP="00572AB4">
      <w:pPr>
        <w:pStyle w:val="Paragraphedeliste"/>
        <w:numPr>
          <w:ilvl w:val="0"/>
          <w:numId w:val="11"/>
        </w:numPr>
      </w:pPr>
      <w:r>
        <w:t>La production mensuelle de M100 a été de 30000 unités (6 séries de 5000 unités) alors que la production mensuelle de M500 a été de 6000 unités (15 séries de 400 unités)</w:t>
      </w:r>
      <w:r w:rsidR="00184183">
        <w:t>.  Dans chaque série de M500 il a autant de M500A que de M500B (200 unités de 500A et 200 unités de 500B)</w:t>
      </w:r>
    </w:p>
    <w:p w14:paraId="7B8FCC48" w14:textId="5202DEC8" w:rsidR="00572AB4" w:rsidRDefault="00572AB4" w:rsidP="00572AB4">
      <w:pPr>
        <w:pStyle w:val="Paragraphedeliste"/>
        <w:numPr>
          <w:ilvl w:val="0"/>
          <w:numId w:val="11"/>
        </w:numPr>
      </w:pPr>
      <w:r>
        <w:t>Les composants C1 et C3 sont proposés par quatre fournisseurs différents (deux par composant) alors que C2 et C4 ont un seul fournisseur (un par composant).</w:t>
      </w:r>
    </w:p>
    <w:p w14:paraId="522AE522" w14:textId="7C0CF84E" w:rsidR="00572AB4" w:rsidRDefault="00572AB4" w:rsidP="00572AB4">
      <w:pPr>
        <w:pStyle w:val="Paragraphedeliste"/>
        <w:numPr>
          <w:ilvl w:val="0"/>
          <w:numId w:val="11"/>
        </w:numPr>
      </w:pPr>
      <w:r>
        <w:t xml:space="preserve">Le prix d’achat unitaire des composants est : </w:t>
      </w:r>
    </w:p>
    <w:p w14:paraId="18E12D6F" w14:textId="21230D96" w:rsidR="00572AB4" w:rsidRDefault="00572AB4" w:rsidP="00572AB4">
      <w:pPr>
        <w:pStyle w:val="Paragraphedeliste"/>
        <w:numPr>
          <w:ilvl w:val="1"/>
          <w:numId w:val="11"/>
        </w:numPr>
      </w:pPr>
      <w:r>
        <w:t>C1</w:t>
      </w:r>
      <w:r>
        <w:tab/>
        <w:t>: 30€</w:t>
      </w:r>
    </w:p>
    <w:p w14:paraId="43FB7778" w14:textId="7B116A4B" w:rsidR="00572AB4" w:rsidRDefault="00572AB4" w:rsidP="00572AB4">
      <w:pPr>
        <w:pStyle w:val="Paragraphedeliste"/>
        <w:numPr>
          <w:ilvl w:val="1"/>
          <w:numId w:val="11"/>
        </w:numPr>
      </w:pPr>
      <w:r>
        <w:t>C2</w:t>
      </w:r>
      <w:r>
        <w:tab/>
        <w:t>: 15€</w:t>
      </w:r>
    </w:p>
    <w:p w14:paraId="22DC5E11" w14:textId="3E0F1C6F" w:rsidR="00572AB4" w:rsidRDefault="00572AB4" w:rsidP="00572AB4">
      <w:pPr>
        <w:pStyle w:val="Paragraphedeliste"/>
        <w:numPr>
          <w:ilvl w:val="1"/>
          <w:numId w:val="11"/>
        </w:numPr>
      </w:pPr>
      <w:r>
        <w:t>C3</w:t>
      </w:r>
      <w:r>
        <w:tab/>
        <w:t>: 50€</w:t>
      </w:r>
    </w:p>
    <w:p w14:paraId="05E72F22" w14:textId="3F957E10" w:rsidR="00572AB4" w:rsidRDefault="00572AB4" w:rsidP="00572AB4">
      <w:pPr>
        <w:pStyle w:val="Paragraphedeliste"/>
        <w:numPr>
          <w:ilvl w:val="1"/>
          <w:numId w:val="11"/>
        </w:numPr>
      </w:pPr>
      <w:r>
        <w:t>C4</w:t>
      </w:r>
      <w:r>
        <w:tab/>
        <w:t>: 40€</w:t>
      </w:r>
    </w:p>
    <w:p w14:paraId="74587393" w14:textId="1B6D696A" w:rsidR="00572AB4" w:rsidRDefault="00572AB4" w:rsidP="00572AB4">
      <w:pPr>
        <w:pStyle w:val="Paragraphedeliste"/>
        <w:numPr>
          <w:ilvl w:val="0"/>
          <w:numId w:val="11"/>
        </w:numPr>
      </w:pPr>
      <w:r>
        <w:t>Le taux horaire dans l’atelier « Usinage » est de 25€, alors qu’il est de 30€ dans l’atelier « Montage »</w:t>
      </w:r>
    </w:p>
    <w:p w14:paraId="6D37F49A" w14:textId="6A7755F9" w:rsidR="000A791F" w:rsidRDefault="000A791F">
      <w:r>
        <w:br w:type="page"/>
      </w:r>
    </w:p>
    <w:p w14:paraId="7F2A1230" w14:textId="77777777" w:rsidR="00572AB4" w:rsidRDefault="00572AB4" w:rsidP="00572AB4">
      <w:pPr>
        <w:pStyle w:val="Paragraphedeliste"/>
      </w:pPr>
    </w:p>
    <w:p w14:paraId="60BFFBBD" w14:textId="35BC3A62" w:rsidR="00572AB4" w:rsidRDefault="00572AB4" w:rsidP="00572AB4">
      <w:pPr>
        <w:jc w:val="center"/>
        <w:rPr>
          <w:b/>
          <w:sz w:val="28"/>
          <w:szCs w:val="28"/>
        </w:rPr>
      </w:pPr>
      <w:r w:rsidRPr="0032400F">
        <w:rPr>
          <w:b/>
          <w:sz w:val="28"/>
          <w:szCs w:val="28"/>
        </w:rPr>
        <w:t xml:space="preserve">ANNEXE </w:t>
      </w:r>
      <w:r>
        <w:rPr>
          <w:b/>
          <w:sz w:val="28"/>
          <w:szCs w:val="28"/>
        </w:rPr>
        <w:t xml:space="preserve">2 : Informations concernant </w:t>
      </w:r>
      <w:r w:rsidR="00B22853">
        <w:rPr>
          <w:b/>
          <w:sz w:val="28"/>
          <w:szCs w:val="28"/>
        </w:rPr>
        <w:t>les charges indirectes</w:t>
      </w:r>
    </w:p>
    <w:p w14:paraId="21AE45E6" w14:textId="34E7B590" w:rsidR="00B22853" w:rsidRDefault="00B22853" w:rsidP="00B22853">
      <w:pPr>
        <w:rPr>
          <w:b/>
          <w:sz w:val="28"/>
          <w:szCs w:val="28"/>
        </w:rPr>
      </w:pPr>
      <w:r>
        <w:rPr>
          <w:b/>
          <w:sz w:val="28"/>
          <w:szCs w:val="28"/>
        </w:rPr>
        <w:t>Répartition  selon la méthode des centres d’analyses :</w:t>
      </w:r>
    </w:p>
    <w:p w14:paraId="382D15FA" w14:textId="4D92F372" w:rsidR="00B22853" w:rsidRDefault="00B22853" w:rsidP="00B22853">
      <w:pPr>
        <w:pStyle w:val="Paragraphedeliste"/>
        <w:numPr>
          <w:ilvl w:val="0"/>
          <w:numId w:val="13"/>
        </w:numPr>
      </w:pPr>
      <w:r>
        <w:t xml:space="preserve">La société a répertorié 5 centres d’analyses : </w:t>
      </w:r>
    </w:p>
    <w:p w14:paraId="199231E9" w14:textId="77777777" w:rsidR="00B22853" w:rsidRDefault="00B22853" w:rsidP="00B22853">
      <w:pPr>
        <w:pStyle w:val="Paragraphedeliste"/>
      </w:pPr>
    </w:p>
    <w:tbl>
      <w:tblPr>
        <w:tblStyle w:val="Grilledutableau"/>
        <w:tblW w:w="8489" w:type="dxa"/>
        <w:tblInd w:w="720" w:type="dxa"/>
        <w:tblLook w:val="04A0" w:firstRow="1" w:lastRow="0" w:firstColumn="1" w:lastColumn="0" w:noHBand="0" w:noVBand="1"/>
      </w:tblPr>
      <w:tblGrid>
        <w:gridCol w:w="2162"/>
        <w:gridCol w:w="2096"/>
        <w:gridCol w:w="4231"/>
      </w:tblGrid>
      <w:tr w:rsidR="00B22853" w14:paraId="7894026F" w14:textId="77777777" w:rsidTr="00B22853">
        <w:tc>
          <w:tcPr>
            <w:tcW w:w="2162" w:type="dxa"/>
          </w:tcPr>
          <w:p w14:paraId="3464B7FE" w14:textId="612E65F7" w:rsidR="00B22853" w:rsidRPr="00B22853" w:rsidRDefault="00B22853" w:rsidP="00B22853">
            <w:pPr>
              <w:pStyle w:val="Paragraphedeliste"/>
              <w:ind w:left="0"/>
              <w:jc w:val="center"/>
              <w:rPr>
                <w:b/>
              </w:rPr>
            </w:pPr>
            <w:r w:rsidRPr="00B22853">
              <w:rPr>
                <w:b/>
              </w:rPr>
              <w:t>Centres</w:t>
            </w:r>
          </w:p>
        </w:tc>
        <w:tc>
          <w:tcPr>
            <w:tcW w:w="2096" w:type="dxa"/>
          </w:tcPr>
          <w:p w14:paraId="16F36710" w14:textId="4C0AA87F" w:rsidR="00B22853" w:rsidRPr="00B22853" w:rsidRDefault="00B22853" w:rsidP="00B22853">
            <w:pPr>
              <w:pStyle w:val="Paragraphedeliste"/>
              <w:ind w:left="0"/>
              <w:jc w:val="center"/>
              <w:rPr>
                <w:b/>
              </w:rPr>
            </w:pPr>
            <w:r w:rsidRPr="00B22853">
              <w:rPr>
                <w:b/>
              </w:rPr>
              <w:t>Montant des charges indirectes</w:t>
            </w:r>
          </w:p>
        </w:tc>
        <w:tc>
          <w:tcPr>
            <w:tcW w:w="4231" w:type="dxa"/>
          </w:tcPr>
          <w:p w14:paraId="12C597D9" w14:textId="709749F1" w:rsidR="00B22853" w:rsidRPr="00B22853" w:rsidRDefault="00B22853" w:rsidP="00B22853">
            <w:pPr>
              <w:pStyle w:val="Paragraphedeliste"/>
              <w:ind w:left="0"/>
              <w:jc w:val="center"/>
              <w:rPr>
                <w:b/>
              </w:rPr>
            </w:pPr>
            <w:r w:rsidRPr="00B22853">
              <w:rPr>
                <w:b/>
              </w:rPr>
              <w:t>Unité d’œuvre</w:t>
            </w:r>
          </w:p>
        </w:tc>
      </w:tr>
      <w:tr w:rsidR="00B22853" w14:paraId="4E94A212" w14:textId="77777777" w:rsidTr="00B22853">
        <w:tc>
          <w:tcPr>
            <w:tcW w:w="2162" w:type="dxa"/>
          </w:tcPr>
          <w:p w14:paraId="33E44D29" w14:textId="3BA6FC3A" w:rsidR="00B22853" w:rsidRDefault="00B22853" w:rsidP="00B22853">
            <w:pPr>
              <w:pStyle w:val="Paragraphedeliste"/>
              <w:ind w:left="0"/>
            </w:pPr>
            <w:r>
              <w:t>Achats</w:t>
            </w:r>
          </w:p>
        </w:tc>
        <w:tc>
          <w:tcPr>
            <w:tcW w:w="2096" w:type="dxa"/>
          </w:tcPr>
          <w:p w14:paraId="5870F7A8" w14:textId="62869686" w:rsidR="00B22853" w:rsidRDefault="00B22853" w:rsidP="00B22853">
            <w:pPr>
              <w:pStyle w:val="Paragraphedeliste"/>
              <w:ind w:left="0"/>
            </w:pPr>
            <w:r>
              <w:t>418 500€</w:t>
            </w:r>
          </w:p>
        </w:tc>
        <w:tc>
          <w:tcPr>
            <w:tcW w:w="4231" w:type="dxa"/>
          </w:tcPr>
          <w:p w14:paraId="00D9D91A" w14:textId="1AC32596" w:rsidR="00B22853" w:rsidRDefault="00B22853" w:rsidP="00B22853">
            <w:pPr>
              <w:pStyle w:val="Paragraphedeliste"/>
              <w:ind w:left="0"/>
            </w:pPr>
            <w:r>
              <w:t>100€ d’achat de composant</w:t>
            </w:r>
          </w:p>
        </w:tc>
      </w:tr>
      <w:tr w:rsidR="00B22853" w14:paraId="203D0352" w14:textId="77777777" w:rsidTr="00B22853">
        <w:tc>
          <w:tcPr>
            <w:tcW w:w="2162" w:type="dxa"/>
          </w:tcPr>
          <w:p w14:paraId="371A6747" w14:textId="10270FCC" w:rsidR="00B22853" w:rsidRDefault="00B22853" w:rsidP="00B22853">
            <w:pPr>
              <w:pStyle w:val="Paragraphedeliste"/>
              <w:ind w:left="0"/>
            </w:pPr>
            <w:r>
              <w:t>Usinage</w:t>
            </w:r>
          </w:p>
        </w:tc>
        <w:tc>
          <w:tcPr>
            <w:tcW w:w="2096" w:type="dxa"/>
          </w:tcPr>
          <w:p w14:paraId="0AF8E75D" w14:textId="5BD980BB" w:rsidR="00B22853" w:rsidRDefault="00B22853" w:rsidP="00B22853">
            <w:pPr>
              <w:pStyle w:val="Paragraphedeliste"/>
              <w:ind w:left="0"/>
            </w:pPr>
            <w:r>
              <w:t>1 310 400€</w:t>
            </w:r>
          </w:p>
        </w:tc>
        <w:tc>
          <w:tcPr>
            <w:tcW w:w="4231" w:type="dxa"/>
          </w:tcPr>
          <w:p w14:paraId="09D082BA" w14:textId="63B9FF41" w:rsidR="00B22853" w:rsidRDefault="00B22853" w:rsidP="00B22853">
            <w:pPr>
              <w:pStyle w:val="Paragraphedeliste"/>
              <w:ind w:left="0"/>
            </w:pPr>
            <w:r>
              <w:t>Nombre d’heures de main d’œuvre de l’atelier Usinage</w:t>
            </w:r>
          </w:p>
        </w:tc>
      </w:tr>
      <w:tr w:rsidR="00B22853" w14:paraId="39047FBF" w14:textId="77777777" w:rsidTr="00B22853">
        <w:tc>
          <w:tcPr>
            <w:tcW w:w="2162" w:type="dxa"/>
          </w:tcPr>
          <w:p w14:paraId="5FB51BAE" w14:textId="4595B211" w:rsidR="00B22853" w:rsidRDefault="00B22853" w:rsidP="00B22853">
            <w:pPr>
              <w:pStyle w:val="Paragraphedeliste"/>
              <w:ind w:left="0"/>
            </w:pPr>
            <w:r>
              <w:t>Montage</w:t>
            </w:r>
          </w:p>
        </w:tc>
        <w:tc>
          <w:tcPr>
            <w:tcW w:w="2096" w:type="dxa"/>
          </w:tcPr>
          <w:p w14:paraId="41F3D992" w14:textId="0D877C80" w:rsidR="00B22853" w:rsidRDefault="00B22853" w:rsidP="00B22853">
            <w:pPr>
              <w:pStyle w:val="Paragraphedeliste"/>
              <w:ind w:left="0"/>
            </w:pPr>
            <w:r>
              <w:t>676 800€</w:t>
            </w:r>
          </w:p>
        </w:tc>
        <w:tc>
          <w:tcPr>
            <w:tcW w:w="4231" w:type="dxa"/>
          </w:tcPr>
          <w:p w14:paraId="42EE9D71" w14:textId="21BFDFF7" w:rsidR="00B22853" w:rsidRDefault="00B22853" w:rsidP="00B22853">
            <w:pPr>
              <w:pStyle w:val="Paragraphedeliste"/>
              <w:ind w:left="0"/>
            </w:pPr>
            <w:r>
              <w:t>Nombre de moteurs fabriqués</w:t>
            </w:r>
          </w:p>
        </w:tc>
      </w:tr>
      <w:tr w:rsidR="00B22853" w14:paraId="01808CD2" w14:textId="77777777" w:rsidTr="00B22853">
        <w:tc>
          <w:tcPr>
            <w:tcW w:w="2162" w:type="dxa"/>
          </w:tcPr>
          <w:p w14:paraId="7CA587B1" w14:textId="1ADD0F6B" w:rsidR="00B22853" w:rsidRDefault="00B22853" w:rsidP="00B22853">
            <w:pPr>
              <w:pStyle w:val="Paragraphedeliste"/>
              <w:ind w:left="0"/>
            </w:pPr>
            <w:r>
              <w:t>Commercial</w:t>
            </w:r>
          </w:p>
        </w:tc>
        <w:tc>
          <w:tcPr>
            <w:tcW w:w="2096" w:type="dxa"/>
          </w:tcPr>
          <w:p w14:paraId="7553922D" w14:textId="6607FDF2" w:rsidR="00B22853" w:rsidRDefault="00B22853" w:rsidP="00B22853">
            <w:pPr>
              <w:pStyle w:val="Paragraphedeliste"/>
              <w:ind w:left="0"/>
            </w:pPr>
            <w:r>
              <w:t>452 760€</w:t>
            </w:r>
          </w:p>
        </w:tc>
        <w:tc>
          <w:tcPr>
            <w:tcW w:w="4231" w:type="dxa"/>
          </w:tcPr>
          <w:p w14:paraId="221BB260" w14:textId="4BD19AD8" w:rsidR="00B22853" w:rsidRDefault="00B22853" w:rsidP="00B22853">
            <w:pPr>
              <w:pStyle w:val="Paragraphedeliste"/>
              <w:ind w:left="0"/>
            </w:pPr>
            <w:r>
              <w:t>100€ de chiffre d’affaires</w:t>
            </w:r>
          </w:p>
        </w:tc>
      </w:tr>
      <w:tr w:rsidR="00B22853" w14:paraId="05DF22D4" w14:textId="77777777" w:rsidTr="00B22853">
        <w:tc>
          <w:tcPr>
            <w:tcW w:w="2162" w:type="dxa"/>
          </w:tcPr>
          <w:p w14:paraId="374CA175" w14:textId="5C47E06D" w:rsidR="00B22853" w:rsidRDefault="00B22853" w:rsidP="00B22853">
            <w:pPr>
              <w:pStyle w:val="Paragraphedeliste"/>
              <w:ind w:left="0"/>
            </w:pPr>
            <w:r>
              <w:t>Administration</w:t>
            </w:r>
          </w:p>
        </w:tc>
        <w:tc>
          <w:tcPr>
            <w:tcW w:w="2096" w:type="dxa"/>
          </w:tcPr>
          <w:p w14:paraId="11DAD767" w14:textId="710D1858" w:rsidR="00B22853" w:rsidRDefault="00B22853" w:rsidP="00B22853">
            <w:pPr>
              <w:pStyle w:val="Paragraphedeliste"/>
              <w:ind w:left="0"/>
            </w:pPr>
            <w:r>
              <w:t>846 279€</w:t>
            </w:r>
          </w:p>
        </w:tc>
        <w:tc>
          <w:tcPr>
            <w:tcW w:w="4231" w:type="dxa"/>
          </w:tcPr>
          <w:p w14:paraId="1386525A" w14:textId="2827A63D" w:rsidR="00B22853" w:rsidRDefault="00B22853" w:rsidP="00B22853">
            <w:pPr>
              <w:pStyle w:val="Paragraphedeliste"/>
              <w:ind w:left="0"/>
            </w:pPr>
            <w:r>
              <w:t>100€ du coût de production</w:t>
            </w:r>
          </w:p>
        </w:tc>
      </w:tr>
    </w:tbl>
    <w:p w14:paraId="189174CA" w14:textId="77777777" w:rsidR="00B22853" w:rsidRDefault="00B22853" w:rsidP="00B22853">
      <w:pPr>
        <w:pStyle w:val="Paragraphedeliste"/>
      </w:pPr>
    </w:p>
    <w:p w14:paraId="3110B31C" w14:textId="48C0982E" w:rsidR="00215B2D" w:rsidRDefault="00AA13FB" w:rsidP="00AA13FB">
      <w:pPr>
        <w:pStyle w:val="Paragraphedeliste"/>
        <w:ind w:left="-1134"/>
      </w:pPr>
      <w:r w:rsidRPr="00AA13FB">
        <w:rPr>
          <w:noProof/>
        </w:rPr>
        <w:drawing>
          <wp:inline distT="0" distB="0" distL="0" distR="0" wp14:anchorId="7B16D1AE" wp14:editId="2AF3BC60">
            <wp:extent cx="7287075" cy="1005840"/>
            <wp:effectExtent l="0" t="0" r="952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9325" cy="1008911"/>
                    </a:xfrm>
                    <a:prstGeom prst="rect">
                      <a:avLst/>
                    </a:prstGeom>
                    <a:noFill/>
                    <a:ln>
                      <a:noFill/>
                    </a:ln>
                  </pic:spPr>
                </pic:pic>
              </a:graphicData>
            </a:graphic>
          </wp:inline>
        </w:drawing>
      </w:r>
    </w:p>
    <w:p w14:paraId="741CF117" w14:textId="36BB69B7" w:rsidR="00215B2D" w:rsidRPr="005B6609" w:rsidRDefault="00215B2D" w:rsidP="00215B2D">
      <w:pPr>
        <w:rPr>
          <w:b/>
          <w:sz w:val="28"/>
          <w:szCs w:val="28"/>
        </w:rPr>
      </w:pPr>
      <w:proofErr w:type="gramStart"/>
      <w:r w:rsidRPr="00215B2D">
        <w:rPr>
          <w:b/>
          <w:sz w:val="28"/>
          <w:szCs w:val="28"/>
        </w:rPr>
        <w:t>Répartition  selon</w:t>
      </w:r>
      <w:proofErr w:type="gramEnd"/>
      <w:r w:rsidRPr="00215B2D">
        <w:rPr>
          <w:b/>
          <w:sz w:val="28"/>
          <w:szCs w:val="28"/>
        </w:rPr>
        <w:t xml:space="preserve"> la méthode </w:t>
      </w:r>
      <w:r>
        <w:rPr>
          <w:b/>
          <w:sz w:val="28"/>
          <w:szCs w:val="28"/>
        </w:rPr>
        <w:t>ABC (à base d’activité)</w:t>
      </w:r>
      <w:r w:rsidRPr="00215B2D">
        <w:rPr>
          <w:b/>
          <w:sz w:val="28"/>
          <w:szCs w:val="28"/>
        </w:rPr>
        <w:t> :</w:t>
      </w:r>
    </w:p>
    <w:p w14:paraId="54E0F028" w14:textId="23318571" w:rsidR="00215B2D" w:rsidRDefault="00215B2D" w:rsidP="00215B2D">
      <w:pPr>
        <w:pStyle w:val="Paragraphedeliste"/>
        <w:numPr>
          <w:ilvl w:val="0"/>
          <w:numId w:val="13"/>
        </w:numPr>
      </w:pPr>
      <w:r>
        <w:t xml:space="preserve">La société a répertorié par centre d’analyse les activités suivantes : </w:t>
      </w:r>
    </w:p>
    <w:tbl>
      <w:tblPr>
        <w:tblW w:w="10490" w:type="dxa"/>
        <w:tblInd w:w="-856" w:type="dxa"/>
        <w:tblCellMar>
          <w:left w:w="70" w:type="dxa"/>
          <w:right w:w="70" w:type="dxa"/>
        </w:tblCellMar>
        <w:tblLook w:val="04A0" w:firstRow="1" w:lastRow="0" w:firstColumn="1" w:lastColumn="0" w:noHBand="0" w:noVBand="1"/>
      </w:tblPr>
      <w:tblGrid>
        <w:gridCol w:w="1560"/>
        <w:gridCol w:w="2898"/>
        <w:gridCol w:w="1780"/>
        <w:gridCol w:w="4252"/>
      </w:tblGrid>
      <w:tr w:rsidR="00215B2D" w:rsidRPr="00215B2D" w14:paraId="505ADF38" w14:textId="77777777" w:rsidTr="00215B2D">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AB30F" w14:textId="60575A36" w:rsidR="00215B2D" w:rsidRPr="00215B2D" w:rsidRDefault="00215B2D" w:rsidP="00215B2D">
            <w:pPr>
              <w:spacing w:after="0" w:line="240" w:lineRule="auto"/>
              <w:jc w:val="center"/>
              <w:rPr>
                <w:rFonts w:ascii="Calibri" w:eastAsia="Times New Roman" w:hAnsi="Calibri" w:cs="Calibri"/>
                <w:b/>
                <w:color w:val="000000"/>
                <w:lang w:eastAsia="fr-FR"/>
              </w:rPr>
            </w:pPr>
            <w:r w:rsidRPr="00215B2D">
              <w:rPr>
                <w:rFonts w:ascii="Calibri" w:eastAsia="Times New Roman" w:hAnsi="Calibri" w:cs="Calibri"/>
                <w:b/>
                <w:color w:val="000000"/>
                <w:lang w:eastAsia="fr-FR"/>
              </w:rPr>
              <w:t>Centres</w:t>
            </w:r>
          </w:p>
        </w:tc>
        <w:tc>
          <w:tcPr>
            <w:tcW w:w="2898" w:type="dxa"/>
            <w:tcBorders>
              <w:top w:val="single" w:sz="4" w:space="0" w:color="auto"/>
              <w:left w:val="nil"/>
              <w:bottom w:val="single" w:sz="4" w:space="0" w:color="auto"/>
              <w:right w:val="single" w:sz="4" w:space="0" w:color="auto"/>
            </w:tcBorders>
            <w:shd w:val="clear" w:color="auto" w:fill="auto"/>
            <w:noWrap/>
            <w:vAlign w:val="center"/>
          </w:tcPr>
          <w:p w14:paraId="04440F5C" w14:textId="3DD913AC" w:rsidR="00215B2D" w:rsidRPr="00215B2D" w:rsidRDefault="00215B2D" w:rsidP="00215B2D">
            <w:pPr>
              <w:spacing w:after="0" w:line="240" w:lineRule="auto"/>
              <w:jc w:val="center"/>
              <w:rPr>
                <w:rFonts w:ascii="Calibri" w:eastAsia="Times New Roman" w:hAnsi="Calibri" w:cs="Calibri"/>
                <w:b/>
                <w:color w:val="000000"/>
                <w:lang w:eastAsia="fr-FR"/>
              </w:rPr>
            </w:pPr>
            <w:r w:rsidRPr="00215B2D">
              <w:rPr>
                <w:rFonts w:ascii="Calibri" w:eastAsia="Times New Roman" w:hAnsi="Calibri" w:cs="Calibri"/>
                <w:b/>
                <w:color w:val="000000"/>
                <w:lang w:eastAsia="fr-FR"/>
              </w:rPr>
              <w:t>Activités</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420DE5C8" w14:textId="4BD47C3C" w:rsidR="00215B2D" w:rsidRPr="00215B2D" w:rsidRDefault="00215B2D" w:rsidP="00215B2D">
            <w:pPr>
              <w:spacing w:after="0" w:line="240" w:lineRule="auto"/>
              <w:jc w:val="center"/>
              <w:rPr>
                <w:rFonts w:ascii="Calibri" w:eastAsia="Times New Roman" w:hAnsi="Calibri" w:cs="Calibri"/>
                <w:b/>
                <w:color w:val="000000"/>
                <w:lang w:eastAsia="fr-FR"/>
              </w:rPr>
            </w:pPr>
            <w:r w:rsidRPr="00215B2D">
              <w:rPr>
                <w:rFonts w:ascii="Calibri" w:eastAsia="Times New Roman" w:hAnsi="Calibri" w:cs="Calibri"/>
                <w:b/>
                <w:color w:val="000000"/>
                <w:lang w:eastAsia="fr-FR"/>
              </w:rPr>
              <w:t>Montant des charges affectées</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2A350DB0" w14:textId="31AEDFF7" w:rsidR="00215B2D" w:rsidRPr="00215B2D" w:rsidRDefault="00215B2D" w:rsidP="00215B2D">
            <w:pPr>
              <w:spacing w:after="0" w:line="240" w:lineRule="auto"/>
              <w:jc w:val="center"/>
              <w:rPr>
                <w:rFonts w:ascii="Calibri" w:eastAsia="Times New Roman" w:hAnsi="Calibri" w:cs="Calibri"/>
                <w:b/>
                <w:color w:val="000000"/>
                <w:lang w:eastAsia="fr-FR"/>
              </w:rPr>
            </w:pPr>
            <w:r w:rsidRPr="00215B2D">
              <w:rPr>
                <w:rFonts w:ascii="Calibri" w:eastAsia="Times New Roman" w:hAnsi="Calibri" w:cs="Calibri"/>
                <w:b/>
                <w:color w:val="000000"/>
                <w:lang w:eastAsia="fr-FR"/>
              </w:rPr>
              <w:t>Inducteur choisi</w:t>
            </w:r>
          </w:p>
        </w:tc>
      </w:tr>
      <w:tr w:rsidR="00215B2D" w:rsidRPr="00215B2D" w14:paraId="27006EDA" w14:textId="77777777" w:rsidTr="00215B2D">
        <w:trPr>
          <w:trHeight w:val="288"/>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2A044" w14:textId="77777777" w:rsidR="00215B2D" w:rsidRPr="00215B2D" w:rsidRDefault="00215B2D" w:rsidP="00215B2D">
            <w:pPr>
              <w:spacing w:after="0" w:line="240" w:lineRule="auto"/>
              <w:jc w:val="center"/>
              <w:rPr>
                <w:rFonts w:ascii="Calibri" w:eastAsia="Times New Roman" w:hAnsi="Calibri" w:cs="Calibri"/>
                <w:b/>
                <w:color w:val="000000"/>
                <w:lang w:eastAsia="fr-FR"/>
              </w:rPr>
            </w:pPr>
            <w:r w:rsidRPr="00215B2D">
              <w:rPr>
                <w:rFonts w:ascii="Calibri" w:eastAsia="Times New Roman" w:hAnsi="Calibri" w:cs="Calibri"/>
                <w:b/>
                <w:color w:val="000000"/>
                <w:lang w:eastAsia="fr-FR"/>
              </w:rPr>
              <w:t>Achats</w:t>
            </w:r>
          </w:p>
        </w:tc>
        <w:tc>
          <w:tcPr>
            <w:tcW w:w="2898" w:type="dxa"/>
            <w:tcBorders>
              <w:top w:val="single" w:sz="4" w:space="0" w:color="auto"/>
              <w:left w:val="nil"/>
              <w:bottom w:val="single" w:sz="4" w:space="0" w:color="auto"/>
              <w:right w:val="single" w:sz="4" w:space="0" w:color="auto"/>
            </w:tcBorders>
            <w:shd w:val="clear" w:color="auto" w:fill="auto"/>
            <w:noWrap/>
            <w:vAlign w:val="bottom"/>
            <w:hideMark/>
          </w:tcPr>
          <w:p w14:paraId="53BAFFD5"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Relation fournisseurs</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7F571E2" w14:textId="0F1ADC27" w:rsidR="00215B2D" w:rsidRPr="00215B2D" w:rsidRDefault="00215B2D" w:rsidP="00215B2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258 700 €</w:t>
            </w:r>
            <w:r w:rsidRPr="00215B2D">
              <w:rPr>
                <w:rFonts w:ascii="Calibri" w:eastAsia="Times New Roman" w:hAnsi="Calibri" w:cs="Calibri"/>
                <w:color w:val="000000"/>
                <w:lang w:eastAsia="fr-FR"/>
              </w:rPr>
              <w:t xml:space="preserve">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2E1ECD55"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de fournisseurs</w:t>
            </w:r>
          </w:p>
        </w:tc>
      </w:tr>
      <w:tr w:rsidR="00215B2D" w:rsidRPr="00215B2D" w14:paraId="7D63C440" w14:textId="77777777" w:rsidTr="00215B2D">
        <w:trPr>
          <w:trHeight w:val="28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6A97317" w14:textId="77777777" w:rsidR="00215B2D" w:rsidRPr="00215B2D" w:rsidRDefault="00215B2D" w:rsidP="00215B2D">
            <w:pPr>
              <w:spacing w:after="0" w:line="240" w:lineRule="auto"/>
              <w:jc w:val="center"/>
              <w:rPr>
                <w:rFonts w:ascii="Calibri" w:eastAsia="Times New Roman" w:hAnsi="Calibri" w:cs="Calibri"/>
                <w:b/>
                <w:color w:val="000000"/>
                <w:lang w:eastAsia="fr-FR"/>
              </w:rPr>
            </w:pPr>
          </w:p>
        </w:tc>
        <w:tc>
          <w:tcPr>
            <w:tcW w:w="2898" w:type="dxa"/>
            <w:tcBorders>
              <w:top w:val="nil"/>
              <w:left w:val="nil"/>
              <w:bottom w:val="single" w:sz="4" w:space="0" w:color="auto"/>
              <w:right w:val="single" w:sz="4" w:space="0" w:color="auto"/>
            </w:tcBorders>
            <w:shd w:val="clear" w:color="auto" w:fill="auto"/>
            <w:noWrap/>
            <w:vAlign w:val="bottom"/>
            <w:hideMark/>
          </w:tcPr>
          <w:p w14:paraId="3DB127A6"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Manutention des composants</w:t>
            </w:r>
          </w:p>
        </w:tc>
        <w:tc>
          <w:tcPr>
            <w:tcW w:w="1780" w:type="dxa"/>
            <w:tcBorders>
              <w:top w:val="nil"/>
              <w:left w:val="nil"/>
              <w:bottom w:val="single" w:sz="4" w:space="0" w:color="auto"/>
              <w:right w:val="single" w:sz="4" w:space="0" w:color="auto"/>
            </w:tcBorders>
            <w:shd w:val="clear" w:color="auto" w:fill="auto"/>
            <w:noWrap/>
            <w:vAlign w:val="bottom"/>
            <w:hideMark/>
          </w:tcPr>
          <w:p w14:paraId="504AF387" w14:textId="0757177C" w:rsidR="00215B2D" w:rsidRPr="00215B2D" w:rsidRDefault="00215B2D" w:rsidP="00215B2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159 800</w:t>
            </w:r>
            <w:r w:rsidRPr="00215B2D">
              <w:rPr>
                <w:rFonts w:ascii="Calibri" w:eastAsia="Times New Roman" w:hAnsi="Calibri" w:cs="Calibri"/>
                <w:color w:val="000000"/>
                <w:lang w:eastAsia="fr-FR"/>
              </w:rPr>
              <w:t xml:space="preserve"> € </w:t>
            </w:r>
          </w:p>
        </w:tc>
        <w:tc>
          <w:tcPr>
            <w:tcW w:w="4252" w:type="dxa"/>
            <w:tcBorders>
              <w:top w:val="nil"/>
              <w:left w:val="nil"/>
              <w:bottom w:val="single" w:sz="4" w:space="0" w:color="auto"/>
              <w:right w:val="single" w:sz="4" w:space="0" w:color="auto"/>
            </w:tcBorders>
            <w:shd w:val="clear" w:color="auto" w:fill="auto"/>
            <w:noWrap/>
            <w:vAlign w:val="bottom"/>
            <w:hideMark/>
          </w:tcPr>
          <w:p w14:paraId="666D7548" w14:textId="11E77FE0"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de références de composants utilisés</w:t>
            </w:r>
          </w:p>
        </w:tc>
      </w:tr>
      <w:tr w:rsidR="00215B2D" w:rsidRPr="00215B2D" w14:paraId="3ADBB298" w14:textId="77777777" w:rsidTr="00215B2D">
        <w:trPr>
          <w:trHeight w:val="288"/>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6CCBC0" w14:textId="77777777" w:rsidR="00215B2D" w:rsidRPr="00215B2D" w:rsidRDefault="00215B2D" w:rsidP="00215B2D">
            <w:pPr>
              <w:spacing w:after="0" w:line="240" w:lineRule="auto"/>
              <w:jc w:val="center"/>
              <w:rPr>
                <w:rFonts w:ascii="Calibri" w:eastAsia="Times New Roman" w:hAnsi="Calibri" w:cs="Calibri"/>
                <w:b/>
                <w:color w:val="000000"/>
                <w:lang w:eastAsia="fr-FR"/>
              </w:rPr>
            </w:pPr>
            <w:r w:rsidRPr="00215B2D">
              <w:rPr>
                <w:rFonts w:ascii="Calibri" w:eastAsia="Times New Roman" w:hAnsi="Calibri" w:cs="Calibri"/>
                <w:b/>
                <w:color w:val="000000"/>
                <w:lang w:eastAsia="fr-FR"/>
              </w:rPr>
              <w:t>Usinage</w:t>
            </w:r>
          </w:p>
        </w:tc>
        <w:tc>
          <w:tcPr>
            <w:tcW w:w="2898" w:type="dxa"/>
            <w:tcBorders>
              <w:top w:val="nil"/>
              <w:left w:val="nil"/>
              <w:bottom w:val="single" w:sz="4" w:space="0" w:color="auto"/>
              <w:right w:val="single" w:sz="4" w:space="0" w:color="auto"/>
            </w:tcBorders>
            <w:shd w:val="clear" w:color="auto" w:fill="auto"/>
            <w:noWrap/>
            <w:vAlign w:val="bottom"/>
            <w:hideMark/>
          </w:tcPr>
          <w:p w14:paraId="23D1725F" w14:textId="46E4F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Planification</w:t>
            </w:r>
          </w:p>
        </w:tc>
        <w:tc>
          <w:tcPr>
            <w:tcW w:w="1780" w:type="dxa"/>
            <w:tcBorders>
              <w:top w:val="nil"/>
              <w:left w:val="nil"/>
              <w:bottom w:val="single" w:sz="4" w:space="0" w:color="auto"/>
              <w:right w:val="single" w:sz="4" w:space="0" w:color="auto"/>
            </w:tcBorders>
            <w:shd w:val="clear" w:color="auto" w:fill="auto"/>
            <w:noWrap/>
            <w:vAlign w:val="bottom"/>
            <w:hideMark/>
          </w:tcPr>
          <w:p w14:paraId="351D7676" w14:textId="54F4218C" w:rsidR="00215B2D" w:rsidRPr="00215B2D" w:rsidRDefault="00215B2D" w:rsidP="00215B2D">
            <w:pPr>
              <w:spacing w:after="0" w:line="240" w:lineRule="auto"/>
              <w:jc w:val="right"/>
              <w:rPr>
                <w:rFonts w:ascii="Calibri" w:eastAsia="Times New Roman" w:hAnsi="Calibri" w:cs="Calibri"/>
                <w:color w:val="000000"/>
                <w:lang w:eastAsia="fr-FR"/>
              </w:rPr>
            </w:pPr>
            <w:r w:rsidRPr="00215B2D">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    305 810</w:t>
            </w:r>
            <w:r w:rsidRPr="00215B2D">
              <w:rPr>
                <w:rFonts w:ascii="Calibri" w:eastAsia="Times New Roman" w:hAnsi="Calibri" w:cs="Calibri"/>
                <w:color w:val="000000"/>
                <w:lang w:eastAsia="fr-FR"/>
              </w:rPr>
              <w:t xml:space="preserve"> € </w:t>
            </w:r>
          </w:p>
        </w:tc>
        <w:tc>
          <w:tcPr>
            <w:tcW w:w="4252" w:type="dxa"/>
            <w:tcBorders>
              <w:top w:val="nil"/>
              <w:left w:val="nil"/>
              <w:bottom w:val="single" w:sz="4" w:space="0" w:color="auto"/>
              <w:right w:val="single" w:sz="4" w:space="0" w:color="auto"/>
            </w:tcBorders>
            <w:shd w:val="clear" w:color="auto" w:fill="auto"/>
            <w:noWrap/>
            <w:vAlign w:val="bottom"/>
            <w:hideMark/>
          </w:tcPr>
          <w:p w14:paraId="46565F70" w14:textId="6FEE6871"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de références de composants utilisés</w:t>
            </w:r>
          </w:p>
        </w:tc>
      </w:tr>
      <w:tr w:rsidR="00215B2D" w:rsidRPr="00215B2D" w14:paraId="640A6BC1" w14:textId="77777777" w:rsidTr="00215B2D">
        <w:trPr>
          <w:trHeight w:val="288"/>
        </w:trPr>
        <w:tc>
          <w:tcPr>
            <w:tcW w:w="1560" w:type="dxa"/>
            <w:vMerge/>
            <w:tcBorders>
              <w:top w:val="nil"/>
              <w:left w:val="single" w:sz="4" w:space="0" w:color="auto"/>
              <w:bottom w:val="single" w:sz="4" w:space="0" w:color="auto"/>
              <w:right w:val="single" w:sz="4" w:space="0" w:color="auto"/>
            </w:tcBorders>
            <w:vAlign w:val="center"/>
            <w:hideMark/>
          </w:tcPr>
          <w:p w14:paraId="195F4178" w14:textId="77777777" w:rsidR="00215B2D" w:rsidRPr="00215B2D" w:rsidRDefault="00215B2D" w:rsidP="00215B2D">
            <w:pPr>
              <w:spacing w:after="0" w:line="240" w:lineRule="auto"/>
              <w:jc w:val="center"/>
              <w:rPr>
                <w:rFonts w:ascii="Calibri" w:eastAsia="Times New Roman" w:hAnsi="Calibri" w:cs="Calibri"/>
                <w:b/>
                <w:color w:val="000000"/>
                <w:lang w:eastAsia="fr-FR"/>
              </w:rPr>
            </w:pPr>
          </w:p>
        </w:tc>
        <w:tc>
          <w:tcPr>
            <w:tcW w:w="2898" w:type="dxa"/>
            <w:tcBorders>
              <w:top w:val="nil"/>
              <w:left w:val="nil"/>
              <w:bottom w:val="single" w:sz="4" w:space="0" w:color="auto"/>
              <w:right w:val="single" w:sz="4" w:space="0" w:color="auto"/>
            </w:tcBorders>
            <w:shd w:val="clear" w:color="auto" w:fill="auto"/>
            <w:noWrap/>
            <w:vAlign w:val="bottom"/>
            <w:hideMark/>
          </w:tcPr>
          <w:p w14:paraId="765F60AC"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Conception</w:t>
            </w:r>
          </w:p>
        </w:tc>
        <w:tc>
          <w:tcPr>
            <w:tcW w:w="1780" w:type="dxa"/>
            <w:tcBorders>
              <w:top w:val="nil"/>
              <w:left w:val="nil"/>
              <w:bottom w:val="single" w:sz="4" w:space="0" w:color="auto"/>
              <w:right w:val="single" w:sz="4" w:space="0" w:color="auto"/>
            </w:tcBorders>
            <w:shd w:val="clear" w:color="auto" w:fill="auto"/>
            <w:noWrap/>
            <w:vAlign w:val="bottom"/>
            <w:hideMark/>
          </w:tcPr>
          <w:p w14:paraId="440C9CA5" w14:textId="0A5678D1" w:rsidR="00215B2D" w:rsidRPr="00215B2D" w:rsidRDefault="00215B2D" w:rsidP="00215B2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278 960</w:t>
            </w:r>
            <w:r w:rsidRPr="00215B2D">
              <w:rPr>
                <w:rFonts w:ascii="Calibri" w:eastAsia="Times New Roman" w:hAnsi="Calibri" w:cs="Calibri"/>
                <w:color w:val="000000"/>
                <w:lang w:eastAsia="fr-FR"/>
              </w:rPr>
              <w:t xml:space="preserve"> € </w:t>
            </w:r>
          </w:p>
        </w:tc>
        <w:tc>
          <w:tcPr>
            <w:tcW w:w="4252" w:type="dxa"/>
            <w:tcBorders>
              <w:top w:val="nil"/>
              <w:left w:val="nil"/>
              <w:bottom w:val="single" w:sz="4" w:space="0" w:color="auto"/>
              <w:right w:val="single" w:sz="4" w:space="0" w:color="auto"/>
            </w:tcBorders>
            <w:shd w:val="clear" w:color="auto" w:fill="auto"/>
            <w:noWrap/>
            <w:vAlign w:val="bottom"/>
            <w:hideMark/>
          </w:tcPr>
          <w:p w14:paraId="32E25104"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de types de moteurs</w:t>
            </w:r>
          </w:p>
        </w:tc>
      </w:tr>
      <w:tr w:rsidR="00215B2D" w:rsidRPr="00215B2D" w14:paraId="1F7066E9" w14:textId="77777777" w:rsidTr="00215B2D">
        <w:trPr>
          <w:trHeight w:val="288"/>
        </w:trPr>
        <w:tc>
          <w:tcPr>
            <w:tcW w:w="1560" w:type="dxa"/>
            <w:vMerge/>
            <w:tcBorders>
              <w:top w:val="nil"/>
              <w:left w:val="single" w:sz="4" w:space="0" w:color="auto"/>
              <w:bottom w:val="single" w:sz="4" w:space="0" w:color="auto"/>
              <w:right w:val="single" w:sz="4" w:space="0" w:color="auto"/>
            </w:tcBorders>
            <w:vAlign w:val="center"/>
            <w:hideMark/>
          </w:tcPr>
          <w:p w14:paraId="7ED4C924" w14:textId="77777777" w:rsidR="00215B2D" w:rsidRPr="00215B2D" w:rsidRDefault="00215B2D" w:rsidP="00215B2D">
            <w:pPr>
              <w:spacing w:after="0" w:line="240" w:lineRule="auto"/>
              <w:jc w:val="center"/>
              <w:rPr>
                <w:rFonts w:ascii="Calibri" w:eastAsia="Times New Roman" w:hAnsi="Calibri" w:cs="Calibri"/>
                <w:b/>
                <w:color w:val="000000"/>
                <w:lang w:eastAsia="fr-FR"/>
              </w:rPr>
            </w:pPr>
          </w:p>
        </w:tc>
        <w:tc>
          <w:tcPr>
            <w:tcW w:w="2898" w:type="dxa"/>
            <w:tcBorders>
              <w:top w:val="nil"/>
              <w:left w:val="nil"/>
              <w:bottom w:val="single" w:sz="4" w:space="0" w:color="auto"/>
              <w:right w:val="single" w:sz="4" w:space="0" w:color="auto"/>
            </w:tcBorders>
            <w:shd w:val="clear" w:color="auto" w:fill="auto"/>
            <w:noWrap/>
            <w:vAlign w:val="bottom"/>
            <w:hideMark/>
          </w:tcPr>
          <w:p w14:paraId="443557D9"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Contrôle</w:t>
            </w:r>
          </w:p>
        </w:tc>
        <w:tc>
          <w:tcPr>
            <w:tcW w:w="1780" w:type="dxa"/>
            <w:tcBorders>
              <w:top w:val="nil"/>
              <w:left w:val="nil"/>
              <w:bottom w:val="single" w:sz="4" w:space="0" w:color="auto"/>
              <w:right w:val="single" w:sz="4" w:space="0" w:color="auto"/>
            </w:tcBorders>
            <w:shd w:val="clear" w:color="auto" w:fill="auto"/>
            <w:noWrap/>
            <w:vAlign w:val="bottom"/>
            <w:hideMark/>
          </w:tcPr>
          <w:p w14:paraId="4D77FDB7" w14:textId="7EBBF0F1" w:rsidR="00215B2D" w:rsidRPr="00215B2D" w:rsidRDefault="00215B2D" w:rsidP="00215B2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725 630</w:t>
            </w:r>
            <w:r w:rsidRPr="00215B2D">
              <w:rPr>
                <w:rFonts w:ascii="Calibri" w:eastAsia="Times New Roman" w:hAnsi="Calibri" w:cs="Calibri"/>
                <w:color w:val="000000"/>
                <w:lang w:eastAsia="fr-FR"/>
              </w:rPr>
              <w:t xml:space="preserve"> € </w:t>
            </w:r>
          </w:p>
        </w:tc>
        <w:tc>
          <w:tcPr>
            <w:tcW w:w="4252" w:type="dxa"/>
            <w:tcBorders>
              <w:top w:val="nil"/>
              <w:left w:val="nil"/>
              <w:bottom w:val="single" w:sz="4" w:space="0" w:color="auto"/>
              <w:right w:val="single" w:sz="4" w:space="0" w:color="auto"/>
            </w:tcBorders>
            <w:shd w:val="clear" w:color="auto" w:fill="auto"/>
            <w:noWrap/>
            <w:vAlign w:val="bottom"/>
            <w:hideMark/>
          </w:tcPr>
          <w:p w14:paraId="0F4D462D"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de séries lancées en production</w:t>
            </w:r>
          </w:p>
        </w:tc>
      </w:tr>
      <w:tr w:rsidR="00215B2D" w:rsidRPr="00215B2D" w14:paraId="15B83F27" w14:textId="77777777" w:rsidTr="00215B2D">
        <w:trPr>
          <w:trHeight w:val="288"/>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28C60C" w14:textId="77777777" w:rsidR="00215B2D" w:rsidRPr="00215B2D" w:rsidRDefault="00215B2D" w:rsidP="00215B2D">
            <w:pPr>
              <w:spacing w:after="0" w:line="240" w:lineRule="auto"/>
              <w:jc w:val="center"/>
              <w:rPr>
                <w:rFonts w:ascii="Calibri" w:eastAsia="Times New Roman" w:hAnsi="Calibri" w:cs="Calibri"/>
                <w:b/>
                <w:color w:val="000000"/>
                <w:lang w:eastAsia="fr-FR"/>
              </w:rPr>
            </w:pPr>
            <w:r w:rsidRPr="00215B2D">
              <w:rPr>
                <w:rFonts w:ascii="Calibri" w:eastAsia="Times New Roman" w:hAnsi="Calibri" w:cs="Calibri"/>
                <w:b/>
                <w:color w:val="000000"/>
                <w:lang w:eastAsia="fr-FR"/>
              </w:rPr>
              <w:t>Montage</w:t>
            </w:r>
          </w:p>
        </w:tc>
        <w:tc>
          <w:tcPr>
            <w:tcW w:w="2898" w:type="dxa"/>
            <w:tcBorders>
              <w:top w:val="nil"/>
              <w:left w:val="nil"/>
              <w:bottom w:val="single" w:sz="4" w:space="0" w:color="auto"/>
              <w:right w:val="single" w:sz="4" w:space="0" w:color="auto"/>
            </w:tcBorders>
            <w:shd w:val="clear" w:color="auto" w:fill="auto"/>
            <w:noWrap/>
            <w:vAlign w:val="bottom"/>
            <w:hideMark/>
          </w:tcPr>
          <w:p w14:paraId="55428630"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Lancement</w:t>
            </w:r>
          </w:p>
        </w:tc>
        <w:tc>
          <w:tcPr>
            <w:tcW w:w="1780" w:type="dxa"/>
            <w:tcBorders>
              <w:top w:val="nil"/>
              <w:left w:val="nil"/>
              <w:bottom w:val="single" w:sz="4" w:space="0" w:color="auto"/>
              <w:right w:val="single" w:sz="4" w:space="0" w:color="auto"/>
            </w:tcBorders>
            <w:shd w:val="clear" w:color="auto" w:fill="auto"/>
            <w:noWrap/>
            <w:vAlign w:val="bottom"/>
            <w:hideMark/>
          </w:tcPr>
          <w:p w14:paraId="7422B261" w14:textId="163A2BDE" w:rsidR="00215B2D" w:rsidRPr="00215B2D" w:rsidRDefault="00215B2D" w:rsidP="00215B2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219 150</w:t>
            </w:r>
            <w:r w:rsidRPr="00215B2D">
              <w:rPr>
                <w:rFonts w:ascii="Calibri" w:eastAsia="Times New Roman" w:hAnsi="Calibri" w:cs="Calibri"/>
                <w:color w:val="000000"/>
                <w:lang w:eastAsia="fr-FR"/>
              </w:rPr>
              <w:t xml:space="preserve"> € </w:t>
            </w:r>
          </w:p>
        </w:tc>
        <w:tc>
          <w:tcPr>
            <w:tcW w:w="4252" w:type="dxa"/>
            <w:tcBorders>
              <w:top w:val="nil"/>
              <w:left w:val="nil"/>
              <w:bottom w:val="single" w:sz="4" w:space="0" w:color="auto"/>
              <w:right w:val="single" w:sz="4" w:space="0" w:color="auto"/>
            </w:tcBorders>
            <w:shd w:val="clear" w:color="auto" w:fill="auto"/>
            <w:noWrap/>
            <w:vAlign w:val="bottom"/>
            <w:hideMark/>
          </w:tcPr>
          <w:p w14:paraId="7222365C"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d'heure de MOD de l'atelier</w:t>
            </w:r>
          </w:p>
        </w:tc>
      </w:tr>
      <w:tr w:rsidR="00215B2D" w:rsidRPr="00215B2D" w14:paraId="6998929B" w14:textId="77777777" w:rsidTr="00215B2D">
        <w:trPr>
          <w:trHeight w:val="288"/>
        </w:trPr>
        <w:tc>
          <w:tcPr>
            <w:tcW w:w="1560" w:type="dxa"/>
            <w:vMerge/>
            <w:tcBorders>
              <w:top w:val="nil"/>
              <w:left w:val="single" w:sz="4" w:space="0" w:color="auto"/>
              <w:bottom w:val="single" w:sz="4" w:space="0" w:color="auto"/>
              <w:right w:val="single" w:sz="4" w:space="0" w:color="auto"/>
            </w:tcBorders>
            <w:vAlign w:val="center"/>
            <w:hideMark/>
          </w:tcPr>
          <w:p w14:paraId="585B705E" w14:textId="77777777" w:rsidR="00215B2D" w:rsidRPr="00215B2D" w:rsidRDefault="00215B2D" w:rsidP="00215B2D">
            <w:pPr>
              <w:spacing w:after="0" w:line="240" w:lineRule="auto"/>
              <w:jc w:val="center"/>
              <w:rPr>
                <w:rFonts w:ascii="Calibri" w:eastAsia="Times New Roman" w:hAnsi="Calibri" w:cs="Calibri"/>
                <w:b/>
                <w:color w:val="000000"/>
                <w:lang w:eastAsia="fr-FR"/>
              </w:rPr>
            </w:pPr>
          </w:p>
        </w:tc>
        <w:tc>
          <w:tcPr>
            <w:tcW w:w="2898" w:type="dxa"/>
            <w:tcBorders>
              <w:top w:val="nil"/>
              <w:left w:val="nil"/>
              <w:bottom w:val="single" w:sz="4" w:space="0" w:color="auto"/>
              <w:right w:val="single" w:sz="4" w:space="0" w:color="auto"/>
            </w:tcBorders>
            <w:shd w:val="clear" w:color="auto" w:fill="auto"/>
            <w:noWrap/>
            <w:vAlign w:val="bottom"/>
            <w:hideMark/>
          </w:tcPr>
          <w:p w14:paraId="46F29EA3"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Organisation</w:t>
            </w:r>
          </w:p>
        </w:tc>
        <w:tc>
          <w:tcPr>
            <w:tcW w:w="1780" w:type="dxa"/>
            <w:tcBorders>
              <w:top w:val="nil"/>
              <w:left w:val="nil"/>
              <w:bottom w:val="single" w:sz="4" w:space="0" w:color="auto"/>
              <w:right w:val="single" w:sz="4" w:space="0" w:color="auto"/>
            </w:tcBorders>
            <w:shd w:val="clear" w:color="auto" w:fill="auto"/>
            <w:noWrap/>
            <w:vAlign w:val="bottom"/>
            <w:hideMark/>
          </w:tcPr>
          <w:p w14:paraId="64BCC0E8" w14:textId="4ADC7752" w:rsidR="00215B2D" w:rsidRPr="00215B2D" w:rsidRDefault="00215B2D" w:rsidP="00215B2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178 750</w:t>
            </w:r>
            <w:r w:rsidRPr="00215B2D">
              <w:rPr>
                <w:rFonts w:ascii="Calibri" w:eastAsia="Times New Roman" w:hAnsi="Calibri" w:cs="Calibri"/>
                <w:color w:val="000000"/>
                <w:lang w:eastAsia="fr-FR"/>
              </w:rPr>
              <w:t xml:space="preserve"> € </w:t>
            </w:r>
          </w:p>
        </w:tc>
        <w:tc>
          <w:tcPr>
            <w:tcW w:w="4252" w:type="dxa"/>
            <w:tcBorders>
              <w:top w:val="nil"/>
              <w:left w:val="nil"/>
              <w:bottom w:val="single" w:sz="4" w:space="0" w:color="auto"/>
              <w:right w:val="single" w:sz="4" w:space="0" w:color="auto"/>
            </w:tcBorders>
            <w:shd w:val="clear" w:color="auto" w:fill="auto"/>
            <w:noWrap/>
            <w:vAlign w:val="bottom"/>
            <w:hideMark/>
          </w:tcPr>
          <w:p w14:paraId="3841817D"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de types de moteurs</w:t>
            </w:r>
          </w:p>
        </w:tc>
      </w:tr>
      <w:tr w:rsidR="00215B2D" w:rsidRPr="00215B2D" w14:paraId="5B9FCE7F" w14:textId="77777777" w:rsidTr="00215B2D">
        <w:trPr>
          <w:trHeight w:val="288"/>
        </w:trPr>
        <w:tc>
          <w:tcPr>
            <w:tcW w:w="1560" w:type="dxa"/>
            <w:vMerge/>
            <w:tcBorders>
              <w:top w:val="nil"/>
              <w:left w:val="single" w:sz="4" w:space="0" w:color="auto"/>
              <w:bottom w:val="single" w:sz="4" w:space="0" w:color="auto"/>
              <w:right w:val="single" w:sz="4" w:space="0" w:color="auto"/>
            </w:tcBorders>
            <w:vAlign w:val="center"/>
            <w:hideMark/>
          </w:tcPr>
          <w:p w14:paraId="1D3D29EA" w14:textId="77777777" w:rsidR="00215B2D" w:rsidRPr="00215B2D" w:rsidRDefault="00215B2D" w:rsidP="00215B2D">
            <w:pPr>
              <w:spacing w:after="0" w:line="240" w:lineRule="auto"/>
              <w:jc w:val="center"/>
              <w:rPr>
                <w:rFonts w:ascii="Calibri" w:eastAsia="Times New Roman" w:hAnsi="Calibri" w:cs="Calibri"/>
                <w:b/>
                <w:color w:val="000000"/>
                <w:lang w:eastAsia="fr-FR"/>
              </w:rPr>
            </w:pPr>
          </w:p>
        </w:tc>
        <w:tc>
          <w:tcPr>
            <w:tcW w:w="2898" w:type="dxa"/>
            <w:tcBorders>
              <w:top w:val="nil"/>
              <w:left w:val="nil"/>
              <w:bottom w:val="single" w:sz="4" w:space="0" w:color="auto"/>
              <w:right w:val="single" w:sz="4" w:space="0" w:color="auto"/>
            </w:tcBorders>
            <w:shd w:val="clear" w:color="auto" w:fill="auto"/>
            <w:noWrap/>
            <w:vAlign w:val="bottom"/>
            <w:hideMark/>
          </w:tcPr>
          <w:p w14:paraId="4E7DB52C"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Contrôle</w:t>
            </w:r>
          </w:p>
        </w:tc>
        <w:tc>
          <w:tcPr>
            <w:tcW w:w="1780" w:type="dxa"/>
            <w:tcBorders>
              <w:top w:val="nil"/>
              <w:left w:val="nil"/>
              <w:bottom w:val="single" w:sz="4" w:space="0" w:color="auto"/>
              <w:right w:val="single" w:sz="4" w:space="0" w:color="auto"/>
            </w:tcBorders>
            <w:shd w:val="clear" w:color="auto" w:fill="auto"/>
            <w:noWrap/>
            <w:vAlign w:val="bottom"/>
            <w:hideMark/>
          </w:tcPr>
          <w:p w14:paraId="479C378B" w14:textId="7B0983C4" w:rsidR="00215B2D" w:rsidRPr="00215B2D" w:rsidRDefault="004B1AE2" w:rsidP="00215B2D">
            <w:pPr>
              <w:spacing w:after="0" w:line="240" w:lineRule="auto"/>
              <w:jc w:val="right"/>
              <w:rPr>
                <w:rFonts w:ascii="Calibri" w:eastAsia="Times New Roman" w:hAnsi="Calibri" w:cs="Calibri"/>
                <w:b/>
                <w:color w:val="000000"/>
                <w:lang w:eastAsia="fr-FR"/>
              </w:rPr>
            </w:pPr>
            <w:r w:rsidRPr="000343A6">
              <w:rPr>
                <w:rFonts w:ascii="Calibri" w:eastAsia="Times New Roman" w:hAnsi="Calibri" w:cs="Calibri"/>
                <w:b/>
                <w:color w:val="000000"/>
                <w:lang w:eastAsia="fr-FR"/>
              </w:rPr>
              <w:t>A déterminer</w:t>
            </w:r>
            <w:r w:rsidR="00215B2D" w:rsidRPr="00215B2D">
              <w:rPr>
                <w:rFonts w:ascii="Calibri" w:eastAsia="Times New Roman" w:hAnsi="Calibri" w:cs="Calibri"/>
                <w:b/>
                <w:color w:val="000000"/>
                <w:lang w:eastAsia="fr-FR"/>
              </w:rPr>
              <w:t xml:space="preserve"> </w:t>
            </w:r>
          </w:p>
        </w:tc>
        <w:tc>
          <w:tcPr>
            <w:tcW w:w="4252" w:type="dxa"/>
            <w:tcBorders>
              <w:top w:val="nil"/>
              <w:left w:val="nil"/>
              <w:bottom w:val="single" w:sz="4" w:space="0" w:color="auto"/>
              <w:right w:val="single" w:sz="4" w:space="0" w:color="auto"/>
            </w:tcBorders>
            <w:shd w:val="clear" w:color="auto" w:fill="auto"/>
            <w:noWrap/>
            <w:vAlign w:val="bottom"/>
            <w:hideMark/>
          </w:tcPr>
          <w:p w14:paraId="4F0BB22D"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de séries lancées en production</w:t>
            </w:r>
          </w:p>
        </w:tc>
      </w:tr>
      <w:tr w:rsidR="00215B2D" w:rsidRPr="00215B2D" w14:paraId="7EF8BFA7" w14:textId="77777777" w:rsidTr="00215B2D">
        <w:trPr>
          <w:trHeight w:val="288"/>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C1B235" w14:textId="77777777" w:rsidR="00215B2D" w:rsidRPr="00215B2D" w:rsidRDefault="00215B2D" w:rsidP="00215B2D">
            <w:pPr>
              <w:spacing w:after="0" w:line="240" w:lineRule="auto"/>
              <w:jc w:val="center"/>
              <w:rPr>
                <w:rFonts w:ascii="Calibri" w:eastAsia="Times New Roman" w:hAnsi="Calibri" w:cs="Calibri"/>
                <w:b/>
                <w:color w:val="000000"/>
                <w:lang w:eastAsia="fr-FR"/>
              </w:rPr>
            </w:pPr>
            <w:r w:rsidRPr="00215B2D">
              <w:rPr>
                <w:rFonts w:ascii="Calibri" w:eastAsia="Times New Roman" w:hAnsi="Calibri" w:cs="Calibri"/>
                <w:b/>
                <w:color w:val="000000"/>
                <w:lang w:eastAsia="fr-FR"/>
              </w:rPr>
              <w:t>Commercial</w:t>
            </w:r>
          </w:p>
        </w:tc>
        <w:tc>
          <w:tcPr>
            <w:tcW w:w="2898" w:type="dxa"/>
            <w:tcBorders>
              <w:top w:val="nil"/>
              <w:left w:val="nil"/>
              <w:bottom w:val="single" w:sz="4" w:space="0" w:color="auto"/>
              <w:right w:val="single" w:sz="4" w:space="0" w:color="auto"/>
            </w:tcBorders>
            <w:shd w:val="clear" w:color="auto" w:fill="auto"/>
            <w:noWrap/>
            <w:vAlign w:val="bottom"/>
            <w:hideMark/>
          </w:tcPr>
          <w:p w14:paraId="4DDE6D73"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Promotion des ventes</w:t>
            </w:r>
          </w:p>
        </w:tc>
        <w:tc>
          <w:tcPr>
            <w:tcW w:w="1780" w:type="dxa"/>
            <w:tcBorders>
              <w:top w:val="nil"/>
              <w:left w:val="nil"/>
              <w:bottom w:val="single" w:sz="4" w:space="0" w:color="auto"/>
              <w:right w:val="single" w:sz="4" w:space="0" w:color="auto"/>
            </w:tcBorders>
            <w:shd w:val="clear" w:color="auto" w:fill="auto"/>
            <w:noWrap/>
            <w:vAlign w:val="bottom"/>
            <w:hideMark/>
          </w:tcPr>
          <w:p w14:paraId="6919B894" w14:textId="725D02C5" w:rsidR="00215B2D" w:rsidRPr="00215B2D" w:rsidRDefault="00215B2D" w:rsidP="00215B2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287 500</w:t>
            </w:r>
            <w:r w:rsidRPr="00215B2D">
              <w:rPr>
                <w:rFonts w:ascii="Calibri" w:eastAsia="Times New Roman" w:hAnsi="Calibri" w:cs="Calibri"/>
                <w:color w:val="000000"/>
                <w:lang w:eastAsia="fr-FR"/>
              </w:rPr>
              <w:t xml:space="preserve"> € </w:t>
            </w:r>
          </w:p>
        </w:tc>
        <w:tc>
          <w:tcPr>
            <w:tcW w:w="4252" w:type="dxa"/>
            <w:tcBorders>
              <w:top w:val="nil"/>
              <w:left w:val="nil"/>
              <w:bottom w:val="single" w:sz="4" w:space="0" w:color="auto"/>
              <w:right w:val="single" w:sz="4" w:space="0" w:color="auto"/>
            </w:tcBorders>
            <w:shd w:val="clear" w:color="auto" w:fill="auto"/>
            <w:noWrap/>
            <w:vAlign w:val="bottom"/>
            <w:hideMark/>
          </w:tcPr>
          <w:p w14:paraId="1ACB03DF"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de types de moteurs</w:t>
            </w:r>
          </w:p>
        </w:tc>
      </w:tr>
      <w:tr w:rsidR="00215B2D" w:rsidRPr="00215B2D" w14:paraId="54D8BD7A" w14:textId="77777777" w:rsidTr="00215B2D">
        <w:trPr>
          <w:trHeight w:val="288"/>
        </w:trPr>
        <w:tc>
          <w:tcPr>
            <w:tcW w:w="1560" w:type="dxa"/>
            <w:vMerge/>
            <w:tcBorders>
              <w:top w:val="nil"/>
              <w:left w:val="single" w:sz="4" w:space="0" w:color="auto"/>
              <w:bottom w:val="single" w:sz="4" w:space="0" w:color="auto"/>
              <w:right w:val="single" w:sz="4" w:space="0" w:color="auto"/>
            </w:tcBorders>
            <w:vAlign w:val="center"/>
            <w:hideMark/>
          </w:tcPr>
          <w:p w14:paraId="27DD53D8" w14:textId="77777777" w:rsidR="00215B2D" w:rsidRPr="00215B2D" w:rsidRDefault="00215B2D" w:rsidP="00215B2D">
            <w:pPr>
              <w:spacing w:after="0" w:line="240" w:lineRule="auto"/>
              <w:jc w:val="center"/>
              <w:rPr>
                <w:rFonts w:ascii="Calibri" w:eastAsia="Times New Roman" w:hAnsi="Calibri" w:cs="Calibri"/>
                <w:b/>
                <w:color w:val="000000"/>
                <w:lang w:eastAsia="fr-FR"/>
              </w:rPr>
            </w:pPr>
          </w:p>
        </w:tc>
        <w:tc>
          <w:tcPr>
            <w:tcW w:w="2898" w:type="dxa"/>
            <w:tcBorders>
              <w:top w:val="nil"/>
              <w:left w:val="nil"/>
              <w:bottom w:val="single" w:sz="4" w:space="0" w:color="auto"/>
              <w:right w:val="single" w:sz="4" w:space="0" w:color="auto"/>
            </w:tcBorders>
            <w:shd w:val="clear" w:color="auto" w:fill="auto"/>
            <w:noWrap/>
            <w:vAlign w:val="bottom"/>
            <w:hideMark/>
          </w:tcPr>
          <w:p w14:paraId="70E647C7"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Relation client</w:t>
            </w:r>
          </w:p>
        </w:tc>
        <w:tc>
          <w:tcPr>
            <w:tcW w:w="1780" w:type="dxa"/>
            <w:tcBorders>
              <w:top w:val="nil"/>
              <w:left w:val="nil"/>
              <w:bottom w:val="single" w:sz="4" w:space="0" w:color="auto"/>
              <w:right w:val="single" w:sz="4" w:space="0" w:color="auto"/>
            </w:tcBorders>
            <w:shd w:val="clear" w:color="auto" w:fill="auto"/>
            <w:noWrap/>
            <w:vAlign w:val="bottom"/>
            <w:hideMark/>
          </w:tcPr>
          <w:p w14:paraId="4D5C93FB" w14:textId="3CE926A7" w:rsidR="00215B2D" w:rsidRPr="00215B2D" w:rsidRDefault="00215B2D" w:rsidP="00215B2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165 260</w:t>
            </w:r>
            <w:r w:rsidRPr="00215B2D">
              <w:rPr>
                <w:rFonts w:ascii="Calibri" w:eastAsia="Times New Roman" w:hAnsi="Calibri" w:cs="Calibri"/>
                <w:color w:val="000000"/>
                <w:lang w:eastAsia="fr-FR"/>
              </w:rPr>
              <w:t xml:space="preserve"> € </w:t>
            </w:r>
          </w:p>
        </w:tc>
        <w:tc>
          <w:tcPr>
            <w:tcW w:w="4252" w:type="dxa"/>
            <w:tcBorders>
              <w:top w:val="nil"/>
              <w:left w:val="nil"/>
              <w:bottom w:val="single" w:sz="4" w:space="0" w:color="auto"/>
              <w:right w:val="single" w:sz="4" w:space="0" w:color="auto"/>
            </w:tcBorders>
            <w:shd w:val="clear" w:color="auto" w:fill="auto"/>
            <w:noWrap/>
            <w:vAlign w:val="bottom"/>
            <w:hideMark/>
          </w:tcPr>
          <w:p w14:paraId="73A5D33B"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de clients</w:t>
            </w:r>
          </w:p>
        </w:tc>
      </w:tr>
      <w:tr w:rsidR="00215B2D" w:rsidRPr="00215B2D" w14:paraId="48B1937D" w14:textId="77777777" w:rsidTr="00215B2D">
        <w:trPr>
          <w:trHeight w:val="288"/>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9E443" w14:textId="77777777" w:rsidR="00215B2D" w:rsidRPr="00215B2D" w:rsidRDefault="00215B2D" w:rsidP="00215B2D">
            <w:pPr>
              <w:spacing w:after="0" w:line="240" w:lineRule="auto"/>
              <w:jc w:val="center"/>
              <w:rPr>
                <w:rFonts w:ascii="Calibri" w:eastAsia="Times New Roman" w:hAnsi="Calibri" w:cs="Calibri"/>
                <w:b/>
                <w:color w:val="000000"/>
                <w:lang w:eastAsia="fr-FR"/>
              </w:rPr>
            </w:pPr>
            <w:r w:rsidRPr="00215B2D">
              <w:rPr>
                <w:rFonts w:ascii="Calibri" w:eastAsia="Times New Roman" w:hAnsi="Calibri" w:cs="Calibri"/>
                <w:b/>
                <w:color w:val="000000"/>
                <w:lang w:eastAsia="fr-FR"/>
              </w:rPr>
              <w:t>Administration</w:t>
            </w:r>
          </w:p>
        </w:tc>
        <w:tc>
          <w:tcPr>
            <w:tcW w:w="2898" w:type="dxa"/>
            <w:tcBorders>
              <w:top w:val="nil"/>
              <w:left w:val="nil"/>
              <w:bottom w:val="single" w:sz="4" w:space="0" w:color="auto"/>
              <w:right w:val="single" w:sz="4" w:space="0" w:color="auto"/>
            </w:tcBorders>
            <w:shd w:val="clear" w:color="auto" w:fill="auto"/>
            <w:noWrap/>
            <w:vAlign w:val="bottom"/>
            <w:hideMark/>
          </w:tcPr>
          <w:p w14:paraId="3CE6AA3E"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Gestion de la facturation</w:t>
            </w:r>
          </w:p>
        </w:tc>
        <w:tc>
          <w:tcPr>
            <w:tcW w:w="1780" w:type="dxa"/>
            <w:tcBorders>
              <w:top w:val="nil"/>
              <w:left w:val="nil"/>
              <w:bottom w:val="single" w:sz="4" w:space="0" w:color="auto"/>
              <w:right w:val="single" w:sz="4" w:space="0" w:color="auto"/>
            </w:tcBorders>
            <w:shd w:val="clear" w:color="auto" w:fill="auto"/>
            <w:noWrap/>
            <w:vAlign w:val="bottom"/>
            <w:hideMark/>
          </w:tcPr>
          <w:p w14:paraId="781DE66F" w14:textId="64314F0E" w:rsidR="00215B2D" w:rsidRPr="00215B2D" w:rsidRDefault="00215B2D" w:rsidP="00215B2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54 760</w:t>
            </w:r>
            <w:r w:rsidRPr="00215B2D">
              <w:rPr>
                <w:rFonts w:ascii="Calibri" w:eastAsia="Times New Roman" w:hAnsi="Calibri" w:cs="Calibri"/>
                <w:color w:val="000000"/>
                <w:lang w:eastAsia="fr-FR"/>
              </w:rPr>
              <w:t xml:space="preserve"> € </w:t>
            </w:r>
          </w:p>
        </w:tc>
        <w:tc>
          <w:tcPr>
            <w:tcW w:w="4252" w:type="dxa"/>
            <w:tcBorders>
              <w:top w:val="nil"/>
              <w:left w:val="nil"/>
              <w:bottom w:val="single" w:sz="4" w:space="0" w:color="auto"/>
              <w:right w:val="single" w:sz="4" w:space="0" w:color="auto"/>
            </w:tcBorders>
            <w:shd w:val="clear" w:color="auto" w:fill="auto"/>
            <w:noWrap/>
            <w:vAlign w:val="bottom"/>
            <w:hideMark/>
          </w:tcPr>
          <w:p w14:paraId="2E1E2F54"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de clients</w:t>
            </w:r>
          </w:p>
        </w:tc>
      </w:tr>
      <w:tr w:rsidR="00215B2D" w:rsidRPr="00215B2D" w14:paraId="689ED9A6" w14:textId="77777777" w:rsidTr="00215B2D">
        <w:trPr>
          <w:trHeight w:val="288"/>
        </w:trPr>
        <w:tc>
          <w:tcPr>
            <w:tcW w:w="1560" w:type="dxa"/>
            <w:vMerge/>
            <w:tcBorders>
              <w:top w:val="nil"/>
              <w:left w:val="single" w:sz="4" w:space="0" w:color="auto"/>
              <w:bottom w:val="single" w:sz="4" w:space="0" w:color="auto"/>
              <w:right w:val="single" w:sz="4" w:space="0" w:color="auto"/>
            </w:tcBorders>
            <w:vAlign w:val="center"/>
            <w:hideMark/>
          </w:tcPr>
          <w:p w14:paraId="5F740CE2" w14:textId="77777777" w:rsidR="00215B2D" w:rsidRPr="00215B2D" w:rsidRDefault="00215B2D" w:rsidP="00215B2D">
            <w:pPr>
              <w:spacing w:after="0" w:line="240" w:lineRule="auto"/>
              <w:rPr>
                <w:rFonts w:ascii="Calibri" w:eastAsia="Times New Roman" w:hAnsi="Calibri" w:cs="Calibri"/>
                <w:color w:val="000000"/>
                <w:lang w:eastAsia="fr-FR"/>
              </w:rPr>
            </w:pPr>
          </w:p>
        </w:tc>
        <w:tc>
          <w:tcPr>
            <w:tcW w:w="2898" w:type="dxa"/>
            <w:tcBorders>
              <w:top w:val="nil"/>
              <w:left w:val="nil"/>
              <w:bottom w:val="single" w:sz="4" w:space="0" w:color="auto"/>
              <w:right w:val="single" w:sz="4" w:space="0" w:color="auto"/>
            </w:tcBorders>
            <w:shd w:val="clear" w:color="auto" w:fill="auto"/>
            <w:noWrap/>
            <w:vAlign w:val="bottom"/>
            <w:hideMark/>
          </w:tcPr>
          <w:p w14:paraId="021F1837"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Autres activités</w:t>
            </w:r>
          </w:p>
        </w:tc>
        <w:tc>
          <w:tcPr>
            <w:tcW w:w="1780" w:type="dxa"/>
            <w:tcBorders>
              <w:top w:val="nil"/>
              <w:left w:val="nil"/>
              <w:bottom w:val="single" w:sz="4" w:space="0" w:color="auto"/>
              <w:right w:val="single" w:sz="4" w:space="0" w:color="auto"/>
            </w:tcBorders>
            <w:shd w:val="clear" w:color="auto" w:fill="auto"/>
            <w:noWrap/>
            <w:vAlign w:val="bottom"/>
            <w:hideMark/>
          </w:tcPr>
          <w:p w14:paraId="7DF0AED9" w14:textId="14AF56AD" w:rsidR="00215B2D" w:rsidRPr="00215B2D" w:rsidRDefault="00215B2D" w:rsidP="004B1AE2">
            <w:pPr>
              <w:spacing w:after="0" w:line="240" w:lineRule="auto"/>
              <w:jc w:val="right"/>
              <w:rPr>
                <w:rFonts w:ascii="Calibri" w:eastAsia="Times New Roman" w:hAnsi="Calibri" w:cs="Calibri"/>
                <w:b/>
                <w:color w:val="000000"/>
                <w:lang w:eastAsia="fr-FR"/>
              </w:rPr>
            </w:pPr>
            <w:r w:rsidRPr="000343A6">
              <w:rPr>
                <w:rFonts w:ascii="Calibri" w:eastAsia="Times New Roman" w:hAnsi="Calibri" w:cs="Calibri"/>
                <w:b/>
                <w:color w:val="000000"/>
                <w:lang w:eastAsia="fr-FR"/>
              </w:rPr>
              <w:t xml:space="preserve">        </w:t>
            </w:r>
            <w:r w:rsidR="004B1AE2" w:rsidRPr="000343A6">
              <w:rPr>
                <w:rFonts w:ascii="Calibri" w:eastAsia="Times New Roman" w:hAnsi="Calibri" w:cs="Calibri"/>
                <w:b/>
                <w:color w:val="000000"/>
                <w:lang w:eastAsia="fr-FR"/>
              </w:rPr>
              <w:t>A déterminer</w:t>
            </w:r>
            <w:r w:rsidRPr="00215B2D">
              <w:rPr>
                <w:rFonts w:ascii="Calibri" w:eastAsia="Times New Roman" w:hAnsi="Calibri" w:cs="Calibri"/>
                <w:b/>
                <w:color w:val="000000"/>
                <w:lang w:eastAsia="fr-FR"/>
              </w:rPr>
              <w:t xml:space="preserve"> </w:t>
            </w:r>
          </w:p>
        </w:tc>
        <w:tc>
          <w:tcPr>
            <w:tcW w:w="4252" w:type="dxa"/>
            <w:tcBorders>
              <w:top w:val="nil"/>
              <w:left w:val="nil"/>
              <w:bottom w:val="single" w:sz="4" w:space="0" w:color="auto"/>
              <w:right w:val="single" w:sz="4" w:space="0" w:color="auto"/>
            </w:tcBorders>
            <w:shd w:val="clear" w:color="auto" w:fill="auto"/>
            <w:noWrap/>
            <w:vAlign w:val="bottom"/>
            <w:hideMark/>
          </w:tcPr>
          <w:p w14:paraId="1570B5DF" w14:textId="77777777" w:rsidR="00215B2D" w:rsidRPr="00215B2D" w:rsidRDefault="00215B2D" w:rsidP="00215B2D">
            <w:pPr>
              <w:spacing w:after="0" w:line="240" w:lineRule="auto"/>
              <w:rPr>
                <w:rFonts w:ascii="Calibri" w:eastAsia="Times New Roman" w:hAnsi="Calibri" w:cs="Calibri"/>
                <w:color w:val="000000"/>
                <w:lang w:eastAsia="fr-FR"/>
              </w:rPr>
            </w:pPr>
            <w:r w:rsidRPr="00215B2D">
              <w:rPr>
                <w:rFonts w:ascii="Calibri" w:eastAsia="Times New Roman" w:hAnsi="Calibri" w:cs="Calibri"/>
                <w:color w:val="000000"/>
                <w:lang w:eastAsia="fr-FR"/>
              </w:rPr>
              <w:t>Nombre de moteurs fabriqués</w:t>
            </w:r>
          </w:p>
        </w:tc>
      </w:tr>
    </w:tbl>
    <w:p w14:paraId="4F71C6AC" w14:textId="77777777" w:rsidR="00572AB4" w:rsidRDefault="00572AB4" w:rsidP="00215B2D"/>
    <w:p w14:paraId="122CABDA" w14:textId="2304FA23" w:rsidR="00215B2D" w:rsidRDefault="00215B2D" w:rsidP="00215B2D">
      <w:pPr>
        <w:pStyle w:val="Paragraphedeliste"/>
        <w:numPr>
          <w:ilvl w:val="0"/>
          <w:numId w:val="14"/>
        </w:numPr>
      </w:pPr>
      <w:r>
        <w:t>Lorsqu’un composant ou un fournisseur est commun aux deux moteurs, il est partagé à moitié entre les modèles</w:t>
      </w:r>
    </w:p>
    <w:p w14:paraId="46C28FED" w14:textId="35DF5D14" w:rsidR="00215B2D" w:rsidRDefault="00215B2D" w:rsidP="00215B2D">
      <w:pPr>
        <w:pStyle w:val="Paragraphedeliste"/>
        <w:numPr>
          <w:ilvl w:val="0"/>
          <w:numId w:val="14"/>
        </w:numPr>
      </w:pPr>
      <w:r>
        <w:t>La société à 20 clients pour le modèle M100 et 30 clients pour le mod</w:t>
      </w:r>
      <w:r w:rsidR="004B1AE2">
        <w:t>èle M500A et 50 clients pour le modèle M500B</w:t>
      </w:r>
    </w:p>
    <w:p w14:paraId="352ED8C7" w14:textId="77777777" w:rsidR="00572AB4" w:rsidRDefault="00572AB4" w:rsidP="00572AB4"/>
    <w:p w14:paraId="01823A8E" w14:textId="4C9B7F64" w:rsidR="00E01C05" w:rsidRDefault="00E01C05">
      <w:r>
        <w:br w:type="page"/>
      </w:r>
    </w:p>
    <w:p w14:paraId="4FC44D7C" w14:textId="570D8538" w:rsidR="00F01BCF" w:rsidRDefault="00F01BCF" w:rsidP="00620680"/>
    <w:p w14:paraId="48D11515" w14:textId="2CE604D4" w:rsidR="007639FB" w:rsidRDefault="007639FB" w:rsidP="00F01BCF">
      <w:pPr>
        <w:jc w:val="center"/>
        <w:rPr>
          <w:b/>
        </w:rPr>
      </w:pPr>
      <w:r w:rsidRPr="00C87008">
        <w:rPr>
          <w:b/>
        </w:rPr>
        <w:t xml:space="preserve">ANNEXE A : Le coût </w:t>
      </w:r>
      <w:r w:rsidR="00E01C05">
        <w:rPr>
          <w:b/>
        </w:rPr>
        <w:t>revient méthode des centres d’analyses</w:t>
      </w:r>
    </w:p>
    <w:tbl>
      <w:tblPr>
        <w:tblW w:w="9924" w:type="dxa"/>
        <w:tblInd w:w="-431" w:type="dxa"/>
        <w:tblCellMar>
          <w:left w:w="70" w:type="dxa"/>
          <w:right w:w="70" w:type="dxa"/>
        </w:tblCellMar>
        <w:tblLook w:val="04A0" w:firstRow="1" w:lastRow="0" w:firstColumn="1" w:lastColumn="0" w:noHBand="0" w:noVBand="1"/>
      </w:tblPr>
      <w:tblGrid>
        <w:gridCol w:w="835"/>
        <w:gridCol w:w="1858"/>
        <w:gridCol w:w="994"/>
        <w:gridCol w:w="992"/>
        <w:gridCol w:w="1417"/>
        <w:gridCol w:w="1134"/>
        <w:gridCol w:w="1134"/>
        <w:gridCol w:w="1560"/>
      </w:tblGrid>
      <w:tr w:rsidR="00E01C05" w:rsidRPr="00E01C05" w14:paraId="429C6D64" w14:textId="77777777" w:rsidTr="00E01C05">
        <w:trPr>
          <w:trHeight w:val="288"/>
        </w:trPr>
        <w:tc>
          <w:tcPr>
            <w:tcW w:w="835" w:type="dxa"/>
            <w:tcBorders>
              <w:top w:val="single" w:sz="4" w:space="0" w:color="auto"/>
              <w:left w:val="single" w:sz="4" w:space="0" w:color="auto"/>
              <w:bottom w:val="single" w:sz="4" w:space="0" w:color="auto"/>
              <w:right w:val="single" w:sz="4" w:space="0" w:color="auto"/>
            </w:tcBorders>
          </w:tcPr>
          <w:p w14:paraId="38A2F042" w14:textId="77777777" w:rsidR="00E01C05" w:rsidRPr="00E01C05" w:rsidRDefault="00E01C05" w:rsidP="00E01C05">
            <w:pPr>
              <w:spacing w:after="0" w:line="240" w:lineRule="auto"/>
              <w:rPr>
                <w:rFonts w:ascii="Calibri" w:eastAsia="Times New Roman" w:hAnsi="Calibri" w:cs="Calibri"/>
                <w:b/>
                <w:bCs/>
                <w:color w:val="000000"/>
                <w:lang w:eastAsia="fr-FR"/>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FF09" w14:textId="064FA614" w:rsidR="00E01C05" w:rsidRPr="00E01C05" w:rsidRDefault="00E01C05" w:rsidP="00E01C05">
            <w:pPr>
              <w:spacing w:after="0" w:line="240" w:lineRule="auto"/>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 </w:t>
            </w:r>
          </w:p>
        </w:tc>
        <w:tc>
          <w:tcPr>
            <w:tcW w:w="34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E8B8F6" w14:textId="77777777" w:rsidR="00E01C05" w:rsidRP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M100</w:t>
            </w:r>
          </w:p>
        </w:tc>
        <w:tc>
          <w:tcPr>
            <w:tcW w:w="38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0C9428" w14:textId="77777777" w:rsidR="00E01C05" w:rsidRP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M500</w:t>
            </w:r>
          </w:p>
        </w:tc>
      </w:tr>
      <w:tr w:rsidR="00E01C05" w:rsidRPr="00E01C05" w14:paraId="173FDAD3" w14:textId="77777777" w:rsidTr="00E01C05">
        <w:trPr>
          <w:trHeight w:val="288"/>
        </w:trPr>
        <w:tc>
          <w:tcPr>
            <w:tcW w:w="835" w:type="dxa"/>
            <w:tcBorders>
              <w:top w:val="nil"/>
              <w:left w:val="single" w:sz="4" w:space="0" w:color="auto"/>
              <w:bottom w:val="single" w:sz="4" w:space="0" w:color="auto"/>
              <w:right w:val="single" w:sz="4" w:space="0" w:color="auto"/>
            </w:tcBorders>
          </w:tcPr>
          <w:p w14:paraId="249B681C" w14:textId="77777777" w:rsidR="00E01C05" w:rsidRPr="00E01C05" w:rsidRDefault="00E01C05" w:rsidP="00E01C05">
            <w:pPr>
              <w:spacing w:after="0" w:line="240" w:lineRule="auto"/>
              <w:rPr>
                <w:rFonts w:ascii="Calibri" w:eastAsia="Times New Roman" w:hAnsi="Calibri" w:cs="Calibri"/>
                <w:b/>
                <w:bCs/>
                <w:color w:val="000000"/>
                <w:lang w:eastAsia="fr-FR"/>
              </w:rPr>
            </w:pP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61D6B46" w14:textId="5DE7E725" w:rsidR="00E01C05" w:rsidRPr="00E01C05" w:rsidRDefault="00E01C05" w:rsidP="00E01C05">
            <w:pPr>
              <w:spacing w:after="0" w:line="240" w:lineRule="auto"/>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 </w:t>
            </w:r>
          </w:p>
        </w:tc>
        <w:tc>
          <w:tcPr>
            <w:tcW w:w="994" w:type="dxa"/>
            <w:tcBorders>
              <w:top w:val="nil"/>
              <w:left w:val="nil"/>
              <w:bottom w:val="single" w:sz="4" w:space="0" w:color="auto"/>
              <w:right w:val="single" w:sz="4" w:space="0" w:color="auto"/>
            </w:tcBorders>
            <w:shd w:val="clear" w:color="auto" w:fill="auto"/>
            <w:noWrap/>
            <w:vAlign w:val="center"/>
            <w:hideMark/>
          </w:tcPr>
          <w:p w14:paraId="31A91D05" w14:textId="77777777" w:rsidR="00E01C05" w:rsidRPr="00E01C05" w:rsidRDefault="00E01C05" w:rsidP="00E01C05">
            <w:pPr>
              <w:spacing w:after="0" w:line="240" w:lineRule="auto"/>
              <w:jc w:val="center"/>
              <w:rPr>
                <w:rFonts w:ascii="Calibri" w:eastAsia="Times New Roman" w:hAnsi="Calibri" w:cs="Calibri"/>
                <w:color w:val="000000"/>
                <w:lang w:eastAsia="fr-FR"/>
              </w:rPr>
            </w:pPr>
            <w:r w:rsidRPr="00E01C05">
              <w:rPr>
                <w:rFonts w:ascii="Calibri" w:eastAsia="Times New Roman" w:hAnsi="Calibri" w:cs="Calibri"/>
                <w:color w:val="000000"/>
                <w:lang w:eastAsia="fr-FR"/>
              </w:rPr>
              <w:t>Q</w:t>
            </w:r>
          </w:p>
        </w:tc>
        <w:tc>
          <w:tcPr>
            <w:tcW w:w="992" w:type="dxa"/>
            <w:tcBorders>
              <w:top w:val="nil"/>
              <w:left w:val="nil"/>
              <w:bottom w:val="single" w:sz="4" w:space="0" w:color="auto"/>
              <w:right w:val="single" w:sz="4" w:space="0" w:color="auto"/>
            </w:tcBorders>
            <w:shd w:val="clear" w:color="auto" w:fill="auto"/>
            <w:noWrap/>
            <w:vAlign w:val="center"/>
            <w:hideMark/>
          </w:tcPr>
          <w:p w14:paraId="3FCB1252" w14:textId="77777777" w:rsidR="00E01C05" w:rsidRPr="00E01C05" w:rsidRDefault="00E01C05" w:rsidP="00E01C05">
            <w:pPr>
              <w:spacing w:after="0" w:line="240" w:lineRule="auto"/>
              <w:jc w:val="center"/>
              <w:rPr>
                <w:rFonts w:ascii="Calibri" w:eastAsia="Times New Roman" w:hAnsi="Calibri" w:cs="Calibri"/>
                <w:color w:val="000000"/>
                <w:lang w:eastAsia="fr-FR"/>
              </w:rPr>
            </w:pPr>
            <w:r w:rsidRPr="00E01C05">
              <w:rPr>
                <w:rFonts w:ascii="Calibri" w:eastAsia="Times New Roman" w:hAnsi="Calibri" w:cs="Calibri"/>
                <w:color w:val="000000"/>
                <w:lang w:eastAsia="fr-FR"/>
              </w:rPr>
              <w:t>PU</w:t>
            </w:r>
          </w:p>
        </w:tc>
        <w:tc>
          <w:tcPr>
            <w:tcW w:w="1417" w:type="dxa"/>
            <w:tcBorders>
              <w:top w:val="nil"/>
              <w:left w:val="nil"/>
              <w:bottom w:val="single" w:sz="4" w:space="0" w:color="auto"/>
              <w:right w:val="single" w:sz="4" w:space="0" w:color="auto"/>
            </w:tcBorders>
            <w:shd w:val="clear" w:color="auto" w:fill="auto"/>
            <w:noWrap/>
            <w:vAlign w:val="center"/>
            <w:hideMark/>
          </w:tcPr>
          <w:p w14:paraId="6C8AB4E5" w14:textId="77777777" w:rsidR="00E01C05" w:rsidRPr="00E01C05" w:rsidRDefault="00E01C05" w:rsidP="00E01C05">
            <w:pPr>
              <w:spacing w:after="0" w:line="240" w:lineRule="auto"/>
              <w:jc w:val="center"/>
              <w:rPr>
                <w:rFonts w:ascii="Calibri" w:eastAsia="Times New Roman" w:hAnsi="Calibri" w:cs="Calibri"/>
                <w:color w:val="000000"/>
                <w:lang w:eastAsia="fr-FR"/>
              </w:rPr>
            </w:pPr>
            <w:r w:rsidRPr="00E01C05">
              <w:rPr>
                <w:rFonts w:ascii="Calibri" w:eastAsia="Times New Roman" w:hAnsi="Calibri" w:cs="Calibri"/>
                <w:color w:val="000000"/>
                <w:lang w:eastAsia="fr-FR"/>
              </w:rPr>
              <w:t>M</w:t>
            </w:r>
          </w:p>
        </w:tc>
        <w:tc>
          <w:tcPr>
            <w:tcW w:w="1134" w:type="dxa"/>
            <w:tcBorders>
              <w:top w:val="nil"/>
              <w:left w:val="nil"/>
              <w:bottom w:val="single" w:sz="4" w:space="0" w:color="auto"/>
              <w:right w:val="single" w:sz="4" w:space="0" w:color="auto"/>
            </w:tcBorders>
            <w:shd w:val="clear" w:color="auto" w:fill="auto"/>
            <w:noWrap/>
            <w:vAlign w:val="center"/>
            <w:hideMark/>
          </w:tcPr>
          <w:p w14:paraId="204A9E9E" w14:textId="77777777" w:rsidR="00E01C05" w:rsidRPr="00E01C05" w:rsidRDefault="00E01C05" w:rsidP="00E01C05">
            <w:pPr>
              <w:spacing w:after="0" w:line="240" w:lineRule="auto"/>
              <w:jc w:val="center"/>
              <w:rPr>
                <w:rFonts w:ascii="Calibri" w:eastAsia="Times New Roman" w:hAnsi="Calibri" w:cs="Calibri"/>
                <w:color w:val="000000"/>
                <w:lang w:eastAsia="fr-FR"/>
              </w:rPr>
            </w:pPr>
            <w:r w:rsidRPr="00E01C05">
              <w:rPr>
                <w:rFonts w:ascii="Calibri" w:eastAsia="Times New Roman" w:hAnsi="Calibri" w:cs="Calibri"/>
                <w:color w:val="000000"/>
                <w:lang w:eastAsia="fr-FR"/>
              </w:rPr>
              <w:t>Q</w:t>
            </w:r>
          </w:p>
        </w:tc>
        <w:tc>
          <w:tcPr>
            <w:tcW w:w="1134" w:type="dxa"/>
            <w:tcBorders>
              <w:top w:val="nil"/>
              <w:left w:val="nil"/>
              <w:bottom w:val="single" w:sz="4" w:space="0" w:color="auto"/>
              <w:right w:val="single" w:sz="4" w:space="0" w:color="auto"/>
            </w:tcBorders>
            <w:shd w:val="clear" w:color="auto" w:fill="auto"/>
            <w:noWrap/>
            <w:vAlign w:val="center"/>
            <w:hideMark/>
          </w:tcPr>
          <w:p w14:paraId="69B3DCC0" w14:textId="77777777" w:rsidR="00E01C05" w:rsidRPr="00E01C05" w:rsidRDefault="00E01C05" w:rsidP="00E01C05">
            <w:pPr>
              <w:spacing w:after="0" w:line="240" w:lineRule="auto"/>
              <w:jc w:val="center"/>
              <w:rPr>
                <w:rFonts w:ascii="Calibri" w:eastAsia="Times New Roman" w:hAnsi="Calibri" w:cs="Calibri"/>
                <w:color w:val="000000"/>
                <w:lang w:eastAsia="fr-FR"/>
              </w:rPr>
            </w:pPr>
            <w:r w:rsidRPr="00E01C05">
              <w:rPr>
                <w:rFonts w:ascii="Calibri" w:eastAsia="Times New Roman" w:hAnsi="Calibri" w:cs="Calibri"/>
                <w:color w:val="000000"/>
                <w:lang w:eastAsia="fr-FR"/>
              </w:rPr>
              <w:t>PU</w:t>
            </w:r>
          </w:p>
        </w:tc>
        <w:tc>
          <w:tcPr>
            <w:tcW w:w="1560" w:type="dxa"/>
            <w:tcBorders>
              <w:top w:val="nil"/>
              <w:left w:val="nil"/>
              <w:bottom w:val="single" w:sz="4" w:space="0" w:color="auto"/>
              <w:right w:val="single" w:sz="4" w:space="0" w:color="auto"/>
            </w:tcBorders>
            <w:shd w:val="clear" w:color="auto" w:fill="auto"/>
            <w:noWrap/>
            <w:vAlign w:val="center"/>
            <w:hideMark/>
          </w:tcPr>
          <w:p w14:paraId="3428AB49" w14:textId="77777777" w:rsidR="00E01C05" w:rsidRPr="00E01C05" w:rsidRDefault="00E01C05" w:rsidP="00E01C05">
            <w:pPr>
              <w:spacing w:after="0" w:line="240" w:lineRule="auto"/>
              <w:jc w:val="center"/>
              <w:rPr>
                <w:rFonts w:ascii="Calibri" w:eastAsia="Times New Roman" w:hAnsi="Calibri" w:cs="Calibri"/>
                <w:color w:val="000000"/>
                <w:lang w:eastAsia="fr-FR"/>
              </w:rPr>
            </w:pPr>
            <w:r w:rsidRPr="00E01C05">
              <w:rPr>
                <w:rFonts w:ascii="Calibri" w:eastAsia="Times New Roman" w:hAnsi="Calibri" w:cs="Calibri"/>
                <w:color w:val="000000"/>
                <w:lang w:eastAsia="fr-FR"/>
              </w:rPr>
              <w:t>M</w:t>
            </w:r>
          </w:p>
        </w:tc>
      </w:tr>
      <w:tr w:rsidR="00E01C05" w:rsidRPr="00E01C05" w14:paraId="48BAE260" w14:textId="77777777" w:rsidTr="00E01C05">
        <w:trPr>
          <w:trHeight w:val="485"/>
        </w:trPr>
        <w:tc>
          <w:tcPr>
            <w:tcW w:w="835" w:type="dxa"/>
            <w:vMerge w:val="restart"/>
            <w:tcBorders>
              <w:top w:val="nil"/>
              <w:left w:val="single" w:sz="4" w:space="0" w:color="auto"/>
              <w:right w:val="single" w:sz="4" w:space="0" w:color="auto"/>
            </w:tcBorders>
            <w:textDirection w:val="btLr"/>
          </w:tcPr>
          <w:p w14:paraId="073B46A4" w14:textId="5D966B67" w:rsidR="00E01C05" w:rsidRPr="00E01C05" w:rsidRDefault="00E01C05" w:rsidP="00E01C05">
            <w:pPr>
              <w:spacing w:after="0" w:line="240" w:lineRule="auto"/>
              <w:ind w:left="113" w:right="113"/>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Charges directes</w:t>
            </w: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7BA9930" w14:textId="78F5C2B3" w:rsidR="00E01C05" w:rsidRP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C1</w:t>
            </w:r>
          </w:p>
        </w:tc>
        <w:tc>
          <w:tcPr>
            <w:tcW w:w="994" w:type="dxa"/>
            <w:tcBorders>
              <w:top w:val="nil"/>
              <w:left w:val="nil"/>
              <w:bottom w:val="single" w:sz="4" w:space="0" w:color="auto"/>
              <w:right w:val="single" w:sz="4" w:space="0" w:color="auto"/>
            </w:tcBorders>
            <w:shd w:val="clear" w:color="auto" w:fill="auto"/>
            <w:noWrap/>
            <w:vAlign w:val="center"/>
          </w:tcPr>
          <w:p w14:paraId="1C937352" w14:textId="217C6022" w:rsidR="00E01C05" w:rsidRPr="00E01C05" w:rsidRDefault="00E01C05" w:rsidP="00E01C05">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tcPr>
          <w:p w14:paraId="5FBBE30F" w14:textId="134036A0" w:rsidR="00E01C05" w:rsidRPr="00E01C05" w:rsidRDefault="00E01C05" w:rsidP="00E01C05">
            <w:pPr>
              <w:spacing w:after="0" w:line="240" w:lineRule="auto"/>
              <w:jc w:val="right"/>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4602A139" w14:textId="5FC7E8F0"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6DEFDB53" w14:textId="5D995E6A"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25BDF444" w14:textId="76134DB7"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0350AAF3" w14:textId="20EE6E89"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700B2F4B" w14:textId="77777777" w:rsidTr="00E01C05">
        <w:trPr>
          <w:trHeight w:val="288"/>
        </w:trPr>
        <w:tc>
          <w:tcPr>
            <w:tcW w:w="835" w:type="dxa"/>
            <w:vMerge/>
            <w:tcBorders>
              <w:left w:val="single" w:sz="4" w:space="0" w:color="auto"/>
              <w:right w:val="single" w:sz="4" w:space="0" w:color="auto"/>
            </w:tcBorders>
          </w:tcPr>
          <w:p w14:paraId="293C38B1" w14:textId="77777777"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C5C92EF" w14:textId="77777777" w:rsid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C2</w:t>
            </w:r>
          </w:p>
          <w:p w14:paraId="448B5C43" w14:textId="0811AD91"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994" w:type="dxa"/>
            <w:tcBorders>
              <w:top w:val="nil"/>
              <w:left w:val="nil"/>
              <w:bottom w:val="single" w:sz="4" w:space="0" w:color="auto"/>
              <w:right w:val="single" w:sz="4" w:space="0" w:color="auto"/>
            </w:tcBorders>
            <w:shd w:val="clear" w:color="auto" w:fill="auto"/>
            <w:noWrap/>
            <w:vAlign w:val="center"/>
          </w:tcPr>
          <w:p w14:paraId="315F4996" w14:textId="299B349C" w:rsidR="00E01C05" w:rsidRPr="00E01C05" w:rsidRDefault="00E01C05" w:rsidP="00E01C05">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tcPr>
          <w:p w14:paraId="2F96D1C4" w14:textId="1F12A6F1" w:rsidR="00E01C05" w:rsidRPr="00E01C05" w:rsidRDefault="00E01C05" w:rsidP="00E01C05">
            <w:pPr>
              <w:spacing w:after="0" w:line="240" w:lineRule="auto"/>
              <w:jc w:val="right"/>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47FA109D" w14:textId="419F8088"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5F5C2AA7" w14:textId="2846DD2B"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6DDD3DC7" w14:textId="557FF0D4"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5B97F7D3" w14:textId="3B80C12F"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6F094D5F" w14:textId="77777777" w:rsidTr="00E01C05">
        <w:trPr>
          <w:trHeight w:val="288"/>
        </w:trPr>
        <w:tc>
          <w:tcPr>
            <w:tcW w:w="835" w:type="dxa"/>
            <w:vMerge/>
            <w:tcBorders>
              <w:left w:val="single" w:sz="4" w:space="0" w:color="auto"/>
              <w:right w:val="single" w:sz="4" w:space="0" w:color="auto"/>
            </w:tcBorders>
          </w:tcPr>
          <w:p w14:paraId="6CB36098" w14:textId="77777777"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67DAD52" w14:textId="77777777" w:rsid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C3</w:t>
            </w:r>
          </w:p>
          <w:p w14:paraId="782241AF" w14:textId="0657ADCE"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994" w:type="dxa"/>
            <w:tcBorders>
              <w:top w:val="nil"/>
              <w:left w:val="nil"/>
              <w:bottom w:val="single" w:sz="4" w:space="0" w:color="auto"/>
              <w:right w:val="single" w:sz="4" w:space="0" w:color="auto"/>
            </w:tcBorders>
            <w:shd w:val="clear" w:color="auto" w:fill="auto"/>
            <w:noWrap/>
            <w:vAlign w:val="center"/>
          </w:tcPr>
          <w:p w14:paraId="553ED713" w14:textId="6F2CCC49" w:rsidR="00E01C05" w:rsidRPr="00E01C05" w:rsidRDefault="00E01C05" w:rsidP="00E01C05">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tcPr>
          <w:p w14:paraId="66CDE185" w14:textId="1D8E179E" w:rsidR="00E01C05" w:rsidRPr="00E01C05" w:rsidRDefault="00E01C05" w:rsidP="00E01C05">
            <w:pPr>
              <w:spacing w:after="0" w:line="240" w:lineRule="auto"/>
              <w:jc w:val="right"/>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0351A18F" w14:textId="02C6BEB0"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6DAF9030" w14:textId="73118921"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033B65D9" w14:textId="5EF834E1"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18BEE94F" w14:textId="423DFBF8"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47903661" w14:textId="77777777" w:rsidTr="00E01C05">
        <w:trPr>
          <w:trHeight w:val="288"/>
        </w:trPr>
        <w:tc>
          <w:tcPr>
            <w:tcW w:w="835" w:type="dxa"/>
            <w:vMerge/>
            <w:tcBorders>
              <w:left w:val="single" w:sz="4" w:space="0" w:color="auto"/>
              <w:right w:val="single" w:sz="4" w:space="0" w:color="auto"/>
            </w:tcBorders>
          </w:tcPr>
          <w:p w14:paraId="2C48B866" w14:textId="77777777"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E6EFC1A" w14:textId="77777777" w:rsid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C4</w:t>
            </w:r>
          </w:p>
          <w:p w14:paraId="52EA25E7" w14:textId="388DA03B"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994" w:type="dxa"/>
            <w:tcBorders>
              <w:top w:val="nil"/>
              <w:left w:val="nil"/>
              <w:bottom w:val="single" w:sz="4" w:space="0" w:color="auto"/>
              <w:right w:val="single" w:sz="4" w:space="0" w:color="auto"/>
            </w:tcBorders>
            <w:shd w:val="clear" w:color="auto" w:fill="auto"/>
            <w:noWrap/>
            <w:vAlign w:val="center"/>
          </w:tcPr>
          <w:p w14:paraId="7BBCFA70" w14:textId="1899FF3A" w:rsidR="00E01C05" w:rsidRPr="00E01C05" w:rsidRDefault="00E01C05" w:rsidP="00E01C05">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tcPr>
          <w:p w14:paraId="1BE08DA1" w14:textId="185BE62D" w:rsidR="00E01C05" w:rsidRPr="00E01C05" w:rsidRDefault="00E01C05" w:rsidP="00E01C05">
            <w:pPr>
              <w:spacing w:after="0" w:line="240" w:lineRule="auto"/>
              <w:jc w:val="right"/>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10A6258B" w14:textId="6F8D3CA1"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50FB06FC" w14:textId="5F2D7FD0"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4947C1F2" w14:textId="0C777E1B"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60E836EE" w14:textId="24A5ECBB"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4729FE52" w14:textId="77777777" w:rsidTr="00E01C05">
        <w:trPr>
          <w:trHeight w:val="288"/>
        </w:trPr>
        <w:tc>
          <w:tcPr>
            <w:tcW w:w="835" w:type="dxa"/>
            <w:vMerge/>
            <w:tcBorders>
              <w:left w:val="single" w:sz="4" w:space="0" w:color="auto"/>
              <w:right w:val="single" w:sz="4" w:space="0" w:color="auto"/>
            </w:tcBorders>
          </w:tcPr>
          <w:p w14:paraId="5B6A3722" w14:textId="77777777"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2CA5F10" w14:textId="77777777" w:rsid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MOD Usinage</w:t>
            </w:r>
          </w:p>
          <w:p w14:paraId="028312FD" w14:textId="7CD6E709"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994" w:type="dxa"/>
            <w:tcBorders>
              <w:top w:val="nil"/>
              <w:left w:val="nil"/>
              <w:bottom w:val="single" w:sz="4" w:space="0" w:color="auto"/>
              <w:right w:val="single" w:sz="4" w:space="0" w:color="auto"/>
            </w:tcBorders>
            <w:shd w:val="clear" w:color="auto" w:fill="auto"/>
            <w:noWrap/>
            <w:vAlign w:val="center"/>
          </w:tcPr>
          <w:p w14:paraId="797C2F07" w14:textId="66B1729D" w:rsidR="00E01C05" w:rsidRPr="00E01C05" w:rsidRDefault="00E01C05" w:rsidP="00E01C05">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tcPr>
          <w:p w14:paraId="2C250573" w14:textId="6D04A817" w:rsidR="00E01C05" w:rsidRPr="00E01C05" w:rsidRDefault="00E01C05" w:rsidP="00E01C05">
            <w:pPr>
              <w:spacing w:after="0" w:line="240" w:lineRule="auto"/>
              <w:jc w:val="right"/>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234ED888" w14:textId="22D55402"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22D5A563" w14:textId="45929119"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7936817B" w14:textId="63D6E16A"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3B124691" w14:textId="66E1145B"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292A54A2" w14:textId="77777777" w:rsidTr="00E01C05">
        <w:trPr>
          <w:trHeight w:val="288"/>
        </w:trPr>
        <w:tc>
          <w:tcPr>
            <w:tcW w:w="835" w:type="dxa"/>
            <w:vMerge/>
            <w:tcBorders>
              <w:left w:val="single" w:sz="4" w:space="0" w:color="auto"/>
              <w:bottom w:val="single" w:sz="4" w:space="0" w:color="auto"/>
              <w:right w:val="single" w:sz="4" w:space="0" w:color="auto"/>
            </w:tcBorders>
          </w:tcPr>
          <w:p w14:paraId="5725E436" w14:textId="77777777"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8ADDF0E" w14:textId="77777777" w:rsid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MOD Montage</w:t>
            </w:r>
          </w:p>
          <w:p w14:paraId="310E5ADE" w14:textId="14D1FEBA"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994" w:type="dxa"/>
            <w:tcBorders>
              <w:top w:val="nil"/>
              <w:left w:val="nil"/>
              <w:bottom w:val="single" w:sz="4" w:space="0" w:color="auto"/>
              <w:right w:val="single" w:sz="4" w:space="0" w:color="auto"/>
            </w:tcBorders>
            <w:shd w:val="clear" w:color="auto" w:fill="auto"/>
            <w:noWrap/>
            <w:vAlign w:val="center"/>
          </w:tcPr>
          <w:p w14:paraId="0EC0D0A4" w14:textId="58D5E2BE" w:rsidR="00E01C05" w:rsidRPr="00E01C05" w:rsidRDefault="00E01C05" w:rsidP="00E01C05">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tcPr>
          <w:p w14:paraId="1610DCD4" w14:textId="6E2692AD" w:rsidR="00E01C05" w:rsidRPr="00E01C05" w:rsidRDefault="00E01C05" w:rsidP="00E01C05">
            <w:pPr>
              <w:spacing w:after="0" w:line="240" w:lineRule="auto"/>
              <w:jc w:val="right"/>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1FF45BCD" w14:textId="259C0989"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7C729672" w14:textId="47EE8CCA"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53027E7C" w14:textId="1135619D"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21BB4A9E" w14:textId="4086DF68"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67EC9162" w14:textId="77777777" w:rsidTr="00E01C05">
        <w:trPr>
          <w:trHeight w:val="288"/>
        </w:trPr>
        <w:tc>
          <w:tcPr>
            <w:tcW w:w="2693" w:type="dxa"/>
            <w:gridSpan w:val="2"/>
            <w:tcBorders>
              <w:top w:val="nil"/>
              <w:left w:val="single" w:sz="4" w:space="0" w:color="auto"/>
              <w:bottom w:val="single" w:sz="4" w:space="0" w:color="auto"/>
              <w:right w:val="single" w:sz="4" w:space="0" w:color="auto"/>
            </w:tcBorders>
          </w:tcPr>
          <w:p w14:paraId="1152C154" w14:textId="77777777" w:rsid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COUT DIRECT</w:t>
            </w:r>
          </w:p>
          <w:p w14:paraId="57FD9E65" w14:textId="63B0BFC3"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994" w:type="dxa"/>
            <w:tcBorders>
              <w:top w:val="nil"/>
              <w:left w:val="nil"/>
              <w:bottom w:val="single" w:sz="4" w:space="0" w:color="auto"/>
              <w:right w:val="single" w:sz="4" w:space="0" w:color="auto"/>
            </w:tcBorders>
            <w:shd w:val="clear" w:color="auto" w:fill="auto"/>
            <w:noWrap/>
            <w:vAlign w:val="center"/>
          </w:tcPr>
          <w:p w14:paraId="37B276D6" w14:textId="3C302DBC" w:rsidR="00E01C05" w:rsidRPr="00E01C05" w:rsidRDefault="00E01C05" w:rsidP="00E01C05">
            <w:pPr>
              <w:spacing w:after="0" w:line="240" w:lineRule="auto"/>
              <w:jc w:val="right"/>
              <w:rPr>
                <w:rFonts w:ascii="Calibri" w:eastAsia="Times New Roman" w:hAnsi="Calibri" w:cs="Calibri"/>
                <w:b/>
                <w:bCs/>
                <w:color w:val="000000"/>
                <w:lang w:eastAsia="fr-FR"/>
              </w:rPr>
            </w:pPr>
            <w:r>
              <w:rPr>
                <w:rFonts w:ascii="Calibri" w:eastAsia="Times New Roman" w:hAnsi="Calibri" w:cs="Calibri"/>
                <w:b/>
                <w:bCs/>
                <w:color w:val="000000"/>
                <w:lang w:eastAsia="fr-FR"/>
              </w:rPr>
              <w:t>30000</w:t>
            </w:r>
          </w:p>
        </w:tc>
        <w:tc>
          <w:tcPr>
            <w:tcW w:w="992" w:type="dxa"/>
            <w:tcBorders>
              <w:top w:val="nil"/>
              <w:left w:val="nil"/>
              <w:bottom w:val="single" w:sz="4" w:space="0" w:color="auto"/>
              <w:right w:val="single" w:sz="4" w:space="0" w:color="auto"/>
            </w:tcBorders>
            <w:shd w:val="clear" w:color="auto" w:fill="auto"/>
            <w:noWrap/>
            <w:vAlign w:val="center"/>
          </w:tcPr>
          <w:p w14:paraId="5485CA08" w14:textId="50746465" w:rsidR="00E01C05" w:rsidRPr="00E01C05" w:rsidRDefault="00E01C05" w:rsidP="00E01C05">
            <w:pPr>
              <w:spacing w:after="0" w:line="240" w:lineRule="auto"/>
              <w:jc w:val="right"/>
              <w:rPr>
                <w:rFonts w:ascii="Calibri" w:eastAsia="Times New Roman" w:hAnsi="Calibri" w:cs="Calibri"/>
                <w:b/>
                <w:bCs/>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2BA46A07" w14:textId="59453E50" w:rsidR="00E01C05" w:rsidRPr="00E01C05" w:rsidRDefault="00E01C05" w:rsidP="00E01C05">
            <w:pPr>
              <w:spacing w:after="0" w:line="240" w:lineRule="auto"/>
              <w:jc w:val="right"/>
              <w:rPr>
                <w:rFonts w:ascii="Calibri" w:eastAsia="Times New Roman" w:hAnsi="Calibri" w:cs="Calibri"/>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5D844F34" w14:textId="1F575C84" w:rsidR="00E01C05" w:rsidRPr="00E01C05" w:rsidRDefault="00E01C05" w:rsidP="00E01C05">
            <w:pPr>
              <w:spacing w:after="0" w:line="240" w:lineRule="auto"/>
              <w:jc w:val="right"/>
              <w:rPr>
                <w:rFonts w:ascii="Calibri" w:eastAsia="Times New Roman" w:hAnsi="Calibri" w:cs="Calibri"/>
                <w:b/>
                <w:bCs/>
                <w:color w:val="000000"/>
                <w:lang w:eastAsia="fr-FR"/>
              </w:rPr>
            </w:pPr>
            <w:r>
              <w:rPr>
                <w:rFonts w:ascii="Calibri" w:eastAsia="Times New Roman" w:hAnsi="Calibri" w:cs="Calibri"/>
                <w:b/>
                <w:bCs/>
                <w:color w:val="000000"/>
                <w:lang w:eastAsia="fr-FR"/>
              </w:rPr>
              <w:t>6000</w:t>
            </w:r>
          </w:p>
        </w:tc>
        <w:tc>
          <w:tcPr>
            <w:tcW w:w="1134" w:type="dxa"/>
            <w:tcBorders>
              <w:top w:val="nil"/>
              <w:left w:val="nil"/>
              <w:bottom w:val="single" w:sz="4" w:space="0" w:color="auto"/>
              <w:right w:val="single" w:sz="4" w:space="0" w:color="auto"/>
            </w:tcBorders>
            <w:shd w:val="clear" w:color="auto" w:fill="auto"/>
            <w:noWrap/>
            <w:vAlign w:val="center"/>
          </w:tcPr>
          <w:p w14:paraId="37DF74BA" w14:textId="646106B6" w:rsidR="00E01C05" w:rsidRPr="00E01C05" w:rsidRDefault="00E01C05" w:rsidP="00E01C05">
            <w:pPr>
              <w:spacing w:after="0" w:line="240" w:lineRule="auto"/>
              <w:jc w:val="right"/>
              <w:rPr>
                <w:rFonts w:ascii="Calibri" w:eastAsia="Times New Roman" w:hAnsi="Calibri" w:cs="Calibri"/>
                <w:b/>
                <w:bCs/>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128DE08F" w14:textId="20688272" w:rsidR="00E01C05" w:rsidRPr="00E01C05" w:rsidRDefault="00E01C05" w:rsidP="00E01C05">
            <w:pPr>
              <w:spacing w:after="0" w:line="240" w:lineRule="auto"/>
              <w:jc w:val="right"/>
              <w:rPr>
                <w:rFonts w:ascii="Calibri" w:eastAsia="Times New Roman" w:hAnsi="Calibri" w:cs="Calibri"/>
                <w:b/>
                <w:bCs/>
                <w:color w:val="000000"/>
                <w:lang w:eastAsia="fr-FR"/>
              </w:rPr>
            </w:pPr>
          </w:p>
        </w:tc>
      </w:tr>
      <w:tr w:rsidR="00E01C05" w:rsidRPr="00E01C05" w14:paraId="6599BDA2" w14:textId="77777777" w:rsidTr="00E01C05">
        <w:trPr>
          <w:cantSplit/>
          <w:trHeight w:val="1134"/>
        </w:trPr>
        <w:tc>
          <w:tcPr>
            <w:tcW w:w="835" w:type="dxa"/>
            <w:vMerge w:val="restart"/>
            <w:tcBorders>
              <w:top w:val="nil"/>
              <w:left w:val="single" w:sz="4" w:space="0" w:color="auto"/>
              <w:right w:val="single" w:sz="4" w:space="0" w:color="auto"/>
            </w:tcBorders>
            <w:textDirection w:val="btLr"/>
          </w:tcPr>
          <w:p w14:paraId="23ABAF7A" w14:textId="2806ED9B" w:rsidR="00E01C05" w:rsidRPr="00E01C05" w:rsidRDefault="00E01C05" w:rsidP="00E01C05">
            <w:pPr>
              <w:spacing w:after="0" w:line="240" w:lineRule="auto"/>
              <w:ind w:left="113" w:right="113"/>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Charges indirectes d’achat et de production</w:t>
            </w: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99248B8" w14:textId="7BCA870B" w:rsidR="00E01C05" w:rsidRP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Charges indirectes d'achats</w:t>
            </w:r>
          </w:p>
        </w:tc>
        <w:tc>
          <w:tcPr>
            <w:tcW w:w="994" w:type="dxa"/>
            <w:tcBorders>
              <w:top w:val="nil"/>
              <w:left w:val="nil"/>
              <w:bottom w:val="single" w:sz="4" w:space="0" w:color="auto"/>
              <w:right w:val="single" w:sz="4" w:space="0" w:color="auto"/>
            </w:tcBorders>
            <w:shd w:val="clear" w:color="auto" w:fill="auto"/>
            <w:noWrap/>
            <w:vAlign w:val="center"/>
          </w:tcPr>
          <w:p w14:paraId="7BFCBF2A" w14:textId="22814DC0" w:rsidR="00E01C05" w:rsidRPr="00E01C05" w:rsidRDefault="00E01C05" w:rsidP="00E01C05">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tcPr>
          <w:p w14:paraId="2A3EA612" w14:textId="7EC9E5C9" w:rsidR="00E01C05" w:rsidRPr="00E01C05" w:rsidRDefault="00E01C05" w:rsidP="00E01C05">
            <w:pPr>
              <w:spacing w:after="0" w:line="240" w:lineRule="auto"/>
              <w:jc w:val="right"/>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4075C519" w14:textId="6143BD81"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011731A5" w14:textId="6FE9392F"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71D82715" w14:textId="013BD865"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0C604DEA" w14:textId="50A2664F"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23BDAB36" w14:textId="77777777" w:rsidTr="00E01C05">
        <w:trPr>
          <w:cantSplit/>
          <w:trHeight w:val="1134"/>
        </w:trPr>
        <w:tc>
          <w:tcPr>
            <w:tcW w:w="835" w:type="dxa"/>
            <w:vMerge/>
            <w:tcBorders>
              <w:left w:val="single" w:sz="4" w:space="0" w:color="auto"/>
              <w:right w:val="single" w:sz="4" w:space="0" w:color="auto"/>
            </w:tcBorders>
            <w:textDirection w:val="btLr"/>
          </w:tcPr>
          <w:p w14:paraId="652ED16E" w14:textId="77777777" w:rsidR="00E01C05" w:rsidRPr="00E01C05" w:rsidRDefault="00E01C05" w:rsidP="00E01C05">
            <w:pPr>
              <w:spacing w:after="0" w:line="240" w:lineRule="auto"/>
              <w:ind w:left="113" w:right="113"/>
              <w:jc w:val="center"/>
              <w:rPr>
                <w:rFonts w:ascii="Calibri" w:eastAsia="Times New Roman" w:hAnsi="Calibri" w:cs="Calibri"/>
                <w:b/>
                <w:bCs/>
                <w:color w:val="000000"/>
                <w:lang w:eastAsia="fr-FR"/>
              </w:rPr>
            </w:pP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60CCF76" w14:textId="0C77A62D" w:rsidR="00E01C05" w:rsidRP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Charges indirectes d'usinage</w:t>
            </w:r>
          </w:p>
        </w:tc>
        <w:tc>
          <w:tcPr>
            <w:tcW w:w="994" w:type="dxa"/>
            <w:tcBorders>
              <w:top w:val="nil"/>
              <w:left w:val="nil"/>
              <w:bottom w:val="single" w:sz="4" w:space="0" w:color="auto"/>
              <w:right w:val="single" w:sz="4" w:space="0" w:color="auto"/>
            </w:tcBorders>
            <w:shd w:val="clear" w:color="auto" w:fill="auto"/>
            <w:noWrap/>
            <w:vAlign w:val="center"/>
          </w:tcPr>
          <w:p w14:paraId="447FB304" w14:textId="685EEE9A" w:rsidR="00E01C05" w:rsidRPr="00E01C05" w:rsidRDefault="00E01C05" w:rsidP="00E01C05">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tcPr>
          <w:p w14:paraId="72036F6D" w14:textId="7DCE2499" w:rsidR="00E01C05" w:rsidRPr="00E01C05" w:rsidRDefault="00E01C05" w:rsidP="00E01C05">
            <w:pPr>
              <w:spacing w:after="0" w:line="240" w:lineRule="auto"/>
              <w:jc w:val="right"/>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08D693AD" w14:textId="7AAA9975"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2AEBF6B1" w14:textId="4411D1CE"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3963A989" w14:textId="260FB7FB"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3F6BC051" w14:textId="559090CC"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193FD6FE" w14:textId="77777777" w:rsidTr="00E01C05">
        <w:trPr>
          <w:cantSplit/>
          <w:trHeight w:val="1134"/>
        </w:trPr>
        <w:tc>
          <w:tcPr>
            <w:tcW w:w="835" w:type="dxa"/>
            <w:vMerge/>
            <w:tcBorders>
              <w:left w:val="single" w:sz="4" w:space="0" w:color="auto"/>
              <w:bottom w:val="single" w:sz="4" w:space="0" w:color="auto"/>
              <w:right w:val="single" w:sz="4" w:space="0" w:color="auto"/>
            </w:tcBorders>
            <w:textDirection w:val="btLr"/>
          </w:tcPr>
          <w:p w14:paraId="433824D9" w14:textId="77777777" w:rsidR="00E01C05" w:rsidRPr="00E01C05" w:rsidRDefault="00E01C05" w:rsidP="00E01C05">
            <w:pPr>
              <w:spacing w:after="0" w:line="240" w:lineRule="auto"/>
              <w:ind w:left="113" w:right="113"/>
              <w:jc w:val="center"/>
              <w:rPr>
                <w:rFonts w:ascii="Calibri" w:eastAsia="Times New Roman" w:hAnsi="Calibri" w:cs="Calibri"/>
                <w:b/>
                <w:bCs/>
                <w:color w:val="000000"/>
                <w:lang w:eastAsia="fr-FR"/>
              </w:rPr>
            </w:pP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E5DEA8B" w14:textId="502554EF" w:rsidR="00E01C05" w:rsidRP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Charges indirectes de montage</w:t>
            </w:r>
          </w:p>
        </w:tc>
        <w:tc>
          <w:tcPr>
            <w:tcW w:w="994" w:type="dxa"/>
            <w:tcBorders>
              <w:top w:val="nil"/>
              <w:left w:val="nil"/>
              <w:bottom w:val="single" w:sz="4" w:space="0" w:color="auto"/>
              <w:right w:val="single" w:sz="4" w:space="0" w:color="auto"/>
            </w:tcBorders>
            <w:shd w:val="clear" w:color="auto" w:fill="auto"/>
            <w:noWrap/>
            <w:vAlign w:val="center"/>
          </w:tcPr>
          <w:p w14:paraId="33FBAB9E" w14:textId="5BA0A03D" w:rsidR="00E01C05" w:rsidRPr="00E01C05" w:rsidRDefault="00E01C05" w:rsidP="00E01C05">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tcPr>
          <w:p w14:paraId="58F38D0F" w14:textId="229C2769" w:rsidR="00E01C05" w:rsidRPr="00E01C05" w:rsidRDefault="00E01C05" w:rsidP="00E01C05">
            <w:pPr>
              <w:spacing w:after="0" w:line="240" w:lineRule="auto"/>
              <w:jc w:val="right"/>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12776F4A" w14:textId="67B19489"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0AF52082" w14:textId="200E8283"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78ECDEA9" w14:textId="684E548D"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3226E584" w14:textId="1CF46EE0"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5AEEE2C5" w14:textId="77777777" w:rsidTr="00E01C05">
        <w:trPr>
          <w:trHeight w:val="288"/>
        </w:trPr>
        <w:tc>
          <w:tcPr>
            <w:tcW w:w="2693" w:type="dxa"/>
            <w:gridSpan w:val="2"/>
            <w:tcBorders>
              <w:top w:val="nil"/>
              <w:left w:val="single" w:sz="4" w:space="0" w:color="auto"/>
              <w:bottom w:val="single" w:sz="4" w:space="0" w:color="auto"/>
              <w:right w:val="single" w:sz="4" w:space="0" w:color="auto"/>
            </w:tcBorders>
          </w:tcPr>
          <w:p w14:paraId="2ECF718F" w14:textId="77777777" w:rsid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COUT DE PRODUCTION</w:t>
            </w:r>
          </w:p>
          <w:p w14:paraId="4127802D" w14:textId="5BEA725F"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994" w:type="dxa"/>
            <w:tcBorders>
              <w:top w:val="nil"/>
              <w:left w:val="nil"/>
              <w:bottom w:val="single" w:sz="4" w:space="0" w:color="auto"/>
              <w:right w:val="single" w:sz="4" w:space="0" w:color="auto"/>
            </w:tcBorders>
            <w:shd w:val="clear" w:color="auto" w:fill="auto"/>
            <w:noWrap/>
            <w:vAlign w:val="center"/>
            <w:hideMark/>
          </w:tcPr>
          <w:p w14:paraId="236D1724" w14:textId="77777777" w:rsidR="00E01C05" w:rsidRPr="00E01C05" w:rsidRDefault="00E01C05" w:rsidP="00E01C05">
            <w:pPr>
              <w:spacing w:after="0" w:line="240" w:lineRule="auto"/>
              <w:jc w:val="right"/>
              <w:rPr>
                <w:rFonts w:ascii="Calibri" w:eastAsia="Times New Roman" w:hAnsi="Calibri" w:cs="Calibri"/>
                <w:b/>
                <w:color w:val="000000"/>
                <w:lang w:eastAsia="fr-FR"/>
              </w:rPr>
            </w:pPr>
            <w:r w:rsidRPr="00E01C05">
              <w:rPr>
                <w:rFonts w:ascii="Calibri" w:eastAsia="Times New Roman" w:hAnsi="Calibri" w:cs="Calibri"/>
                <w:b/>
                <w:color w:val="000000"/>
                <w:lang w:eastAsia="fr-FR"/>
              </w:rPr>
              <w:t>30000</w:t>
            </w:r>
          </w:p>
        </w:tc>
        <w:tc>
          <w:tcPr>
            <w:tcW w:w="992" w:type="dxa"/>
            <w:tcBorders>
              <w:top w:val="nil"/>
              <w:left w:val="nil"/>
              <w:bottom w:val="single" w:sz="4" w:space="0" w:color="auto"/>
              <w:right w:val="single" w:sz="4" w:space="0" w:color="auto"/>
            </w:tcBorders>
            <w:shd w:val="clear" w:color="auto" w:fill="auto"/>
            <w:noWrap/>
            <w:vAlign w:val="center"/>
          </w:tcPr>
          <w:p w14:paraId="2B1D7CEC" w14:textId="09279C2F" w:rsidR="00E01C05" w:rsidRPr="00E01C05" w:rsidRDefault="00E01C05" w:rsidP="00E01C05">
            <w:pPr>
              <w:spacing w:after="0" w:line="240" w:lineRule="auto"/>
              <w:jc w:val="right"/>
              <w:rPr>
                <w:rFonts w:ascii="Calibri" w:eastAsia="Times New Roman" w:hAnsi="Calibri" w:cs="Calibri"/>
                <w:b/>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254E3018" w14:textId="7584F7E9" w:rsidR="00E01C05" w:rsidRPr="00E01C05" w:rsidRDefault="00E01C05" w:rsidP="00E01C05">
            <w:pPr>
              <w:spacing w:after="0" w:line="240" w:lineRule="auto"/>
              <w:jc w:val="right"/>
              <w:rPr>
                <w:rFonts w:ascii="Calibri" w:eastAsia="Times New Roman" w:hAnsi="Calibri" w:cs="Calibri"/>
                <w:b/>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4397D1B3" w14:textId="77777777" w:rsidR="00E01C05" w:rsidRPr="00E01C05" w:rsidRDefault="00E01C05" w:rsidP="00E01C05">
            <w:pPr>
              <w:spacing w:after="0" w:line="240" w:lineRule="auto"/>
              <w:jc w:val="right"/>
              <w:rPr>
                <w:rFonts w:ascii="Calibri" w:eastAsia="Times New Roman" w:hAnsi="Calibri" w:cs="Calibri"/>
                <w:b/>
                <w:color w:val="000000"/>
                <w:lang w:eastAsia="fr-FR"/>
              </w:rPr>
            </w:pPr>
            <w:r w:rsidRPr="00E01C05">
              <w:rPr>
                <w:rFonts w:ascii="Calibri" w:eastAsia="Times New Roman" w:hAnsi="Calibri" w:cs="Calibri"/>
                <w:b/>
                <w:color w:val="000000"/>
                <w:lang w:eastAsia="fr-FR"/>
              </w:rPr>
              <w:t>6000</w:t>
            </w:r>
          </w:p>
        </w:tc>
        <w:tc>
          <w:tcPr>
            <w:tcW w:w="1134" w:type="dxa"/>
            <w:tcBorders>
              <w:top w:val="nil"/>
              <w:left w:val="nil"/>
              <w:bottom w:val="single" w:sz="4" w:space="0" w:color="auto"/>
              <w:right w:val="single" w:sz="4" w:space="0" w:color="auto"/>
            </w:tcBorders>
            <w:shd w:val="clear" w:color="auto" w:fill="auto"/>
            <w:noWrap/>
            <w:vAlign w:val="center"/>
          </w:tcPr>
          <w:p w14:paraId="325496B8" w14:textId="33D85D19"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7226F0C0" w14:textId="4F9F7856"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281D9D73" w14:textId="77777777" w:rsidTr="00E01C05">
        <w:trPr>
          <w:trHeight w:val="288"/>
        </w:trPr>
        <w:tc>
          <w:tcPr>
            <w:tcW w:w="835" w:type="dxa"/>
            <w:vMerge w:val="restart"/>
            <w:tcBorders>
              <w:top w:val="nil"/>
              <w:left w:val="single" w:sz="4" w:space="0" w:color="auto"/>
              <w:right w:val="single" w:sz="4" w:space="0" w:color="auto"/>
            </w:tcBorders>
            <w:textDirection w:val="btLr"/>
          </w:tcPr>
          <w:p w14:paraId="51EA9826" w14:textId="25CE54A3" w:rsidR="00E01C05" w:rsidRPr="00E01C05" w:rsidRDefault="00E01C05" w:rsidP="00E01C05">
            <w:pPr>
              <w:spacing w:after="0" w:line="240" w:lineRule="auto"/>
              <w:ind w:left="113" w:right="113"/>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Autres charges indirectes</w:t>
            </w: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97E847F" w14:textId="48CBEA5C" w:rsidR="00E01C05" w:rsidRP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Charges indirectes commercial</w:t>
            </w:r>
          </w:p>
        </w:tc>
        <w:tc>
          <w:tcPr>
            <w:tcW w:w="994" w:type="dxa"/>
            <w:tcBorders>
              <w:top w:val="nil"/>
              <w:left w:val="nil"/>
              <w:bottom w:val="single" w:sz="4" w:space="0" w:color="auto"/>
              <w:right w:val="single" w:sz="4" w:space="0" w:color="auto"/>
            </w:tcBorders>
            <w:shd w:val="clear" w:color="auto" w:fill="auto"/>
            <w:noWrap/>
            <w:vAlign w:val="center"/>
          </w:tcPr>
          <w:p w14:paraId="25ADC951" w14:textId="62A9B7D2" w:rsidR="00E01C05" w:rsidRPr="00E01C05" w:rsidRDefault="00E01C05" w:rsidP="00E01C05">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tcPr>
          <w:p w14:paraId="1710DF5A" w14:textId="27221C70" w:rsidR="00E01C05" w:rsidRPr="00E01C05" w:rsidRDefault="00E01C05" w:rsidP="00E01C05">
            <w:pPr>
              <w:spacing w:after="0" w:line="240" w:lineRule="auto"/>
              <w:jc w:val="right"/>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7D5538A3" w14:textId="68873C53"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496AC737" w14:textId="5913D2B5"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20696884" w14:textId="3C991DAA"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06DB5A23" w14:textId="0E786A77"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1E989570" w14:textId="77777777" w:rsidTr="00E01C05">
        <w:trPr>
          <w:trHeight w:val="288"/>
        </w:trPr>
        <w:tc>
          <w:tcPr>
            <w:tcW w:w="835" w:type="dxa"/>
            <w:vMerge/>
            <w:tcBorders>
              <w:left w:val="single" w:sz="4" w:space="0" w:color="auto"/>
              <w:bottom w:val="single" w:sz="4" w:space="0" w:color="auto"/>
              <w:right w:val="single" w:sz="4" w:space="0" w:color="auto"/>
            </w:tcBorders>
          </w:tcPr>
          <w:p w14:paraId="1CED629E" w14:textId="77777777"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32E091D" w14:textId="2FDBC3A5" w:rsidR="00E01C05" w:rsidRP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Charges indirectes Administration</w:t>
            </w:r>
          </w:p>
        </w:tc>
        <w:tc>
          <w:tcPr>
            <w:tcW w:w="994" w:type="dxa"/>
            <w:tcBorders>
              <w:top w:val="nil"/>
              <w:left w:val="nil"/>
              <w:bottom w:val="single" w:sz="4" w:space="0" w:color="auto"/>
              <w:right w:val="single" w:sz="4" w:space="0" w:color="auto"/>
            </w:tcBorders>
            <w:shd w:val="clear" w:color="auto" w:fill="auto"/>
            <w:noWrap/>
            <w:vAlign w:val="center"/>
          </w:tcPr>
          <w:p w14:paraId="68206A2F" w14:textId="78C974A0" w:rsidR="00E01C05" w:rsidRPr="00E01C05" w:rsidRDefault="00E01C05" w:rsidP="00E01C05">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center"/>
          </w:tcPr>
          <w:p w14:paraId="3E96864F" w14:textId="5DF41B55" w:rsidR="00E01C05" w:rsidRPr="00E01C05" w:rsidRDefault="00E01C05" w:rsidP="00E01C05">
            <w:pPr>
              <w:spacing w:after="0" w:line="240" w:lineRule="auto"/>
              <w:jc w:val="right"/>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2FAB5A7E" w14:textId="630F531B"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5BBB6CC9" w14:textId="12C9CECD" w:rsidR="00E01C05" w:rsidRPr="00E01C05" w:rsidRDefault="00E01C05" w:rsidP="00E01C05">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40495321" w14:textId="5F030AFF" w:rsidR="00E01C05" w:rsidRPr="00E01C05" w:rsidRDefault="00E01C05" w:rsidP="00E01C05">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5806F958" w14:textId="23FDE9E7" w:rsidR="00E01C05" w:rsidRPr="00E01C05" w:rsidRDefault="00E01C05" w:rsidP="00E01C05">
            <w:pPr>
              <w:spacing w:after="0" w:line="240" w:lineRule="auto"/>
              <w:jc w:val="right"/>
              <w:rPr>
                <w:rFonts w:ascii="Calibri" w:eastAsia="Times New Roman" w:hAnsi="Calibri" w:cs="Calibri"/>
                <w:color w:val="000000"/>
                <w:lang w:eastAsia="fr-FR"/>
              </w:rPr>
            </w:pPr>
          </w:p>
        </w:tc>
      </w:tr>
      <w:tr w:rsidR="00E01C05" w:rsidRPr="00E01C05" w14:paraId="3B7F438E" w14:textId="77777777" w:rsidTr="00E01C05">
        <w:trPr>
          <w:trHeight w:val="711"/>
        </w:trPr>
        <w:tc>
          <w:tcPr>
            <w:tcW w:w="2693" w:type="dxa"/>
            <w:gridSpan w:val="2"/>
            <w:tcBorders>
              <w:top w:val="nil"/>
              <w:left w:val="single" w:sz="4" w:space="0" w:color="auto"/>
              <w:bottom w:val="single" w:sz="4" w:space="0" w:color="auto"/>
              <w:right w:val="single" w:sz="4" w:space="0" w:color="auto"/>
            </w:tcBorders>
          </w:tcPr>
          <w:p w14:paraId="67443DB5" w14:textId="77777777" w:rsidR="00E01C05" w:rsidRDefault="00E01C05" w:rsidP="00E01C05">
            <w:pPr>
              <w:spacing w:after="0" w:line="240" w:lineRule="auto"/>
              <w:jc w:val="center"/>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COUT DE REVIENT</w:t>
            </w:r>
          </w:p>
          <w:p w14:paraId="5EA9B5D0" w14:textId="59ECFA6C" w:rsidR="00E01C05" w:rsidRPr="00E01C05" w:rsidRDefault="00E01C05" w:rsidP="00E01C05">
            <w:pPr>
              <w:spacing w:after="0" w:line="240" w:lineRule="auto"/>
              <w:jc w:val="center"/>
              <w:rPr>
                <w:rFonts w:ascii="Calibri" w:eastAsia="Times New Roman" w:hAnsi="Calibri" w:cs="Calibri"/>
                <w:b/>
                <w:bCs/>
                <w:color w:val="000000"/>
                <w:lang w:eastAsia="fr-FR"/>
              </w:rPr>
            </w:pPr>
          </w:p>
        </w:tc>
        <w:tc>
          <w:tcPr>
            <w:tcW w:w="994" w:type="dxa"/>
            <w:tcBorders>
              <w:top w:val="nil"/>
              <w:left w:val="nil"/>
              <w:bottom w:val="single" w:sz="4" w:space="0" w:color="auto"/>
              <w:right w:val="single" w:sz="4" w:space="0" w:color="auto"/>
            </w:tcBorders>
            <w:shd w:val="clear" w:color="auto" w:fill="auto"/>
            <w:noWrap/>
            <w:vAlign w:val="center"/>
            <w:hideMark/>
          </w:tcPr>
          <w:p w14:paraId="2FB0DB62" w14:textId="77777777" w:rsidR="00E01C05" w:rsidRPr="00E01C05" w:rsidRDefault="00E01C05" w:rsidP="00E01C05">
            <w:pPr>
              <w:spacing w:after="0" w:line="240" w:lineRule="auto"/>
              <w:jc w:val="right"/>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30000</w:t>
            </w:r>
          </w:p>
        </w:tc>
        <w:tc>
          <w:tcPr>
            <w:tcW w:w="992" w:type="dxa"/>
            <w:tcBorders>
              <w:top w:val="nil"/>
              <w:left w:val="nil"/>
              <w:bottom w:val="single" w:sz="4" w:space="0" w:color="auto"/>
              <w:right w:val="single" w:sz="4" w:space="0" w:color="auto"/>
            </w:tcBorders>
            <w:shd w:val="clear" w:color="auto" w:fill="auto"/>
            <w:noWrap/>
          </w:tcPr>
          <w:p w14:paraId="2EDD0AE1" w14:textId="111292AA" w:rsidR="00E01C05" w:rsidRPr="00E01C05" w:rsidRDefault="00E01C05" w:rsidP="00E01C05">
            <w:pPr>
              <w:spacing w:after="0" w:line="240" w:lineRule="auto"/>
              <w:rPr>
                <w:rFonts w:ascii="Calibri" w:eastAsia="Times New Roman" w:hAnsi="Calibri" w:cs="Calibri"/>
                <w:b/>
                <w:bCs/>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tcPr>
          <w:p w14:paraId="70F73021" w14:textId="638C1BC7" w:rsidR="00E01C05" w:rsidRPr="00E01C05" w:rsidRDefault="00E01C05" w:rsidP="00E01C05">
            <w:pPr>
              <w:spacing w:after="0" w:line="240" w:lineRule="auto"/>
              <w:jc w:val="right"/>
              <w:rPr>
                <w:rFonts w:ascii="Calibri" w:eastAsia="Times New Roman" w:hAnsi="Calibri" w:cs="Calibri"/>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55FE4C63" w14:textId="77777777" w:rsidR="00E01C05" w:rsidRPr="00E01C05" w:rsidRDefault="00E01C05" w:rsidP="00E01C05">
            <w:pPr>
              <w:spacing w:after="0" w:line="240" w:lineRule="auto"/>
              <w:jc w:val="right"/>
              <w:rPr>
                <w:rFonts w:ascii="Calibri" w:eastAsia="Times New Roman" w:hAnsi="Calibri" w:cs="Calibri"/>
                <w:b/>
                <w:bCs/>
                <w:color w:val="000000"/>
                <w:lang w:eastAsia="fr-FR"/>
              </w:rPr>
            </w:pPr>
            <w:r w:rsidRPr="00E01C05">
              <w:rPr>
                <w:rFonts w:ascii="Calibri" w:eastAsia="Times New Roman" w:hAnsi="Calibri" w:cs="Calibri"/>
                <w:b/>
                <w:bCs/>
                <w:color w:val="000000"/>
                <w:lang w:eastAsia="fr-FR"/>
              </w:rPr>
              <w:t>6000</w:t>
            </w:r>
          </w:p>
        </w:tc>
        <w:tc>
          <w:tcPr>
            <w:tcW w:w="1134" w:type="dxa"/>
            <w:tcBorders>
              <w:top w:val="nil"/>
              <w:left w:val="nil"/>
              <w:bottom w:val="single" w:sz="4" w:space="0" w:color="auto"/>
              <w:right w:val="single" w:sz="4" w:space="0" w:color="auto"/>
            </w:tcBorders>
            <w:shd w:val="clear" w:color="auto" w:fill="auto"/>
            <w:noWrap/>
            <w:vAlign w:val="center"/>
          </w:tcPr>
          <w:p w14:paraId="17C5491C" w14:textId="2CFB363D" w:rsidR="00E01C05" w:rsidRPr="00E01C05" w:rsidRDefault="00E01C05" w:rsidP="00E01C05">
            <w:pPr>
              <w:spacing w:after="0" w:line="240" w:lineRule="auto"/>
              <w:jc w:val="right"/>
              <w:rPr>
                <w:rFonts w:ascii="Calibri" w:eastAsia="Times New Roman" w:hAnsi="Calibri" w:cs="Calibri"/>
                <w:b/>
                <w:bCs/>
                <w:color w:val="000000"/>
                <w:lang w:eastAsia="fr-FR"/>
              </w:rPr>
            </w:pPr>
          </w:p>
        </w:tc>
        <w:tc>
          <w:tcPr>
            <w:tcW w:w="1560" w:type="dxa"/>
            <w:tcBorders>
              <w:top w:val="nil"/>
              <w:left w:val="nil"/>
              <w:bottom w:val="single" w:sz="4" w:space="0" w:color="auto"/>
              <w:right w:val="single" w:sz="4" w:space="0" w:color="auto"/>
            </w:tcBorders>
            <w:shd w:val="clear" w:color="auto" w:fill="auto"/>
            <w:noWrap/>
            <w:vAlign w:val="center"/>
          </w:tcPr>
          <w:p w14:paraId="0692742B" w14:textId="1091306B" w:rsidR="00E01C05" w:rsidRPr="00E01C05" w:rsidRDefault="00E01C05" w:rsidP="00E01C05">
            <w:pPr>
              <w:spacing w:after="0" w:line="240" w:lineRule="auto"/>
              <w:jc w:val="right"/>
              <w:rPr>
                <w:rFonts w:ascii="Calibri" w:eastAsia="Times New Roman" w:hAnsi="Calibri" w:cs="Calibri"/>
                <w:b/>
                <w:bCs/>
                <w:color w:val="000000"/>
                <w:lang w:eastAsia="fr-FR"/>
              </w:rPr>
            </w:pPr>
          </w:p>
        </w:tc>
      </w:tr>
    </w:tbl>
    <w:p w14:paraId="4A78DB98" w14:textId="53E9C55C" w:rsidR="004A0FE9" w:rsidRDefault="004A0FE9" w:rsidP="007639FB"/>
    <w:p w14:paraId="4A452C65" w14:textId="77777777" w:rsidR="004A0FE9" w:rsidRDefault="004A0FE9">
      <w:r>
        <w:br w:type="page"/>
      </w:r>
    </w:p>
    <w:p w14:paraId="4E4BFB05" w14:textId="77777777" w:rsidR="007639FB" w:rsidRDefault="007639FB" w:rsidP="007639FB"/>
    <w:p w14:paraId="5637BB1D" w14:textId="27D6CEBE" w:rsidR="009F5BFC" w:rsidRPr="00F01BCF" w:rsidRDefault="009F5BFC" w:rsidP="00F01BCF">
      <w:pPr>
        <w:jc w:val="center"/>
        <w:rPr>
          <w:b/>
        </w:rPr>
      </w:pPr>
      <w:r>
        <w:rPr>
          <w:b/>
        </w:rPr>
        <w:t>ANNEXE B</w:t>
      </w:r>
      <w:r w:rsidRPr="00C87008">
        <w:rPr>
          <w:b/>
        </w:rPr>
        <w:t> :</w:t>
      </w:r>
      <w:r>
        <w:rPr>
          <w:b/>
        </w:rPr>
        <w:t xml:space="preserve"> Le coût de revient – méthode </w:t>
      </w:r>
      <w:r w:rsidR="003E2DC7">
        <w:rPr>
          <w:b/>
        </w:rPr>
        <w:t>ABC</w:t>
      </w:r>
    </w:p>
    <w:p w14:paraId="3395D1CF" w14:textId="46AC6D34" w:rsidR="009F5BFC" w:rsidRDefault="003E2DC7" w:rsidP="003E2DC7">
      <w:pPr>
        <w:jc w:val="center"/>
      </w:pPr>
      <w:r>
        <w:t>TABLEAU DES INDUCTEURS</w:t>
      </w:r>
    </w:p>
    <w:p w14:paraId="3F036BEF" w14:textId="5AC4ED97" w:rsidR="003E2DC7" w:rsidRDefault="003E2DC7"/>
    <w:tbl>
      <w:tblPr>
        <w:tblStyle w:val="Grilledutableau"/>
        <w:tblW w:w="0" w:type="auto"/>
        <w:tblLook w:val="04A0" w:firstRow="1" w:lastRow="0" w:firstColumn="1" w:lastColumn="0" w:noHBand="0" w:noVBand="1"/>
      </w:tblPr>
      <w:tblGrid>
        <w:gridCol w:w="4562"/>
        <w:gridCol w:w="1508"/>
        <w:gridCol w:w="1508"/>
        <w:gridCol w:w="1627"/>
      </w:tblGrid>
      <w:tr w:rsidR="003E2DC7" w:rsidRPr="003E2DC7" w14:paraId="339F562F" w14:textId="77777777" w:rsidTr="003E2DC7">
        <w:trPr>
          <w:trHeight w:val="288"/>
        </w:trPr>
        <w:tc>
          <w:tcPr>
            <w:tcW w:w="6080" w:type="dxa"/>
            <w:noWrap/>
            <w:hideMark/>
          </w:tcPr>
          <w:p w14:paraId="01507A29" w14:textId="77777777" w:rsidR="003E2DC7" w:rsidRPr="003E2DC7" w:rsidRDefault="003E2DC7" w:rsidP="003E2DC7">
            <w:pPr>
              <w:jc w:val="center"/>
              <w:rPr>
                <w:b/>
              </w:rPr>
            </w:pPr>
            <w:r w:rsidRPr="003E2DC7">
              <w:rPr>
                <w:b/>
              </w:rPr>
              <w:t>Inducteurs</w:t>
            </w:r>
          </w:p>
        </w:tc>
        <w:tc>
          <w:tcPr>
            <w:tcW w:w="1960" w:type="dxa"/>
            <w:noWrap/>
            <w:hideMark/>
          </w:tcPr>
          <w:p w14:paraId="076B1997" w14:textId="77777777" w:rsidR="003E2DC7" w:rsidRPr="003E2DC7" w:rsidRDefault="003E2DC7" w:rsidP="003E2DC7">
            <w:pPr>
              <w:jc w:val="center"/>
              <w:rPr>
                <w:b/>
              </w:rPr>
            </w:pPr>
            <w:r w:rsidRPr="003E2DC7">
              <w:rPr>
                <w:b/>
              </w:rPr>
              <w:t>Charges</w:t>
            </w:r>
          </w:p>
        </w:tc>
        <w:tc>
          <w:tcPr>
            <w:tcW w:w="1960" w:type="dxa"/>
            <w:noWrap/>
            <w:hideMark/>
          </w:tcPr>
          <w:p w14:paraId="32C16D28" w14:textId="77777777" w:rsidR="003E2DC7" w:rsidRPr="003E2DC7" w:rsidRDefault="003E2DC7" w:rsidP="003E2DC7">
            <w:pPr>
              <w:jc w:val="center"/>
              <w:rPr>
                <w:b/>
              </w:rPr>
            </w:pPr>
            <w:r w:rsidRPr="003E2DC7">
              <w:rPr>
                <w:b/>
              </w:rPr>
              <w:t>Nombre d'inducteurs</w:t>
            </w:r>
          </w:p>
        </w:tc>
        <w:tc>
          <w:tcPr>
            <w:tcW w:w="2120" w:type="dxa"/>
            <w:noWrap/>
            <w:hideMark/>
          </w:tcPr>
          <w:p w14:paraId="41855875" w14:textId="77777777" w:rsidR="003E2DC7" w:rsidRPr="003E2DC7" w:rsidRDefault="003E2DC7" w:rsidP="003E2DC7">
            <w:pPr>
              <w:jc w:val="center"/>
              <w:rPr>
                <w:b/>
              </w:rPr>
            </w:pPr>
            <w:r w:rsidRPr="003E2DC7">
              <w:rPr>
                <w:b/>
              </w:rPr>
              <w:t>Coût d'un inducteur</w:t>
            </w:r>
          </w:p>
        </w:tc>
      </w:tr>
      <w:tr w:rsidR="003E2DC7" w:rsidRPr="003E2DC7" w14:paraId="3C01C3C7" w14:textId="77777777" w:rsidTr="003E2DC7">
        <w:trPr>
          <w:trHeight w:val="288"/>
        </w:trPr>
        <w:tc>
          <w:tcPr>
            <w:tcW w:w="6080" w:type="dxa"/>
            <w:noWrap/>
            <w:hideMark/>
          </w:tcPr>
          <w:p w14:paraId="02BA2AC9" w14:textId="77777777" w:rsidR="003E2DC7" w:rsidRPr="003E2DC7" w:rsidRDefault="003E2DC7" w:rsidP="003E2DC7">
            <w:pPr>
              <w:rPr>
                <w:b/>
                <w:bCs/>
              </w:rPr>
            </w:pPr>
            <w:r w:rsidRPr="003E2DC7">
              <w:rPr>
                <w:b/>
                <w:bCs/>
              </w:rPr>
              <w:t>Nombre de fournisseurs</w:t>
            </w:r>
          </w:p>
        </w:tc>
        <w:tc>
          <w:tcPr>
            <w:tcW w:w="1960" w:type="dxa"/>
            <w:noWrap/>
          </w:tcPr>
          <w:p w14:paraId="3B080F1A" w14:textId="28B1D610" w:rsidR="003E2DC7" w:rsidRPr="003E2DC7" w:rsidRDefault="003E2DC7" w:rsidP="003E2DC7"/>
        </w:tc>
        <w:tc>
          <w:tcPr>
            <w:tcW w:w="1960" w:type="dxa"/>
            <w:noWrap/>
          </w:tcPr>
          <w:p w14:paraId="3F38271F" w14:textId="0DAFB4A5" w:rsidR="003E2DC7" w:rsidRPr="003E2DC7" w:rsidRDefault="003E2DC7" w:rsidP="003E2DC7"/>
        </w:tc>
        <w:tc>
          <w:tcPr>
            <w:tcW w:w="2120" w:type="dxa"/>
            <w:noWrap/>
          </w:tcPr>
          <w:p w14:paraId="6841B676" w14:textId="6BC55DE3" w:rsidR="003E2DC7" w:rsidRPr="003E2DC7" w:rsidRDefault="003E2DC7" w:rsidP="003E2DC7"/>
        </w:tc>
      </w:tr>
      <w:tr w:rsidR="003E2DC7" w:rsidRPr="003E2DC7" w14:paraId="20539E46" w14:textId="77777777" w:rsidTr="003E2DC7">
        <w:trPr>
          <w:trHeight w:val="288"/>
        </w:trPr>
        <w:tc>
          <w:tcPr>
            <w:tcW w:w="6080" w:type="dxa"/>
            <w:noWrap/>
          </w:tcPr>
          <w:p w14:paraId="2AC08D40" w14:textId="53B47928" w:rsidR="003E2DC7" w:rsidRPr="003E2DC7" w:rsidRDefault="003E2DC7" w:rsidP="003E2DC7">
            <w:pPr>
              <w:rPr>
                <w:b/>
                <w:bCs/>
              </w:rPr>
            </w:pPr>
          </w:p>
        </w:tc>
        <w:tc>
          <w:tcPr>
            <w:tcW w:w="1960" w:type="dxa"/>
            <w:noWrap/>
          </w:tcPr>
          <w:p w14:paraId="37F78F91" w14:textId="78EE5742" w:rsidR="003E2DC7" w:rsidRPr="003E2DC7" w:rsidRDefault="003E2DC7" w:rsidP="003E2DC7"/>
        </w:tc>
        <w:tc>
          <w:tcPr>
            <w:tcW w:w="1960" w:type="dxa"/>
            <w:noWrap/>
          </w:tcPr>
          <w:p w14:paraId="2F4B73CF" w14:textId="1BF09E1C" w:rsidR="003E2DC7" w:rsidRPr="003E2DC7" w:rsidRDefault="003E2DC7" w:rsidP="003E2DC7"/>
        </w:tc>
        <w:tc>
          <w:tcPr>
            <w:tcW w:w="2120" w:type="dxa"/>
            <w:noWrap/>
          </w:tcPr>
          <w:p w14:paraId="7CA6A6A2" w14:textId="496DFF86" w:rsidR="003E2DC7" w:rsidRPr="003E2DC7" w:rsidRDefault="003E2DC7" w:rsidP="003E2DC7"/>
        </w:tc>
      </w:tr>
      <w:tr w:rsidR="003E2DC7" w:rsidRPr="003E2DC7" w14:paraId="601B0F32" w14:textId="77777777" w:rsidTr="003E2DC7">
        <w:trPr>
          <w:trHeight w:val="288"/>
        </w:trPr>
        <w:tc>
          <w:tcPr>
            <w:tcW w:w="6080" w:type="dxa"/>
            <w:noWrap/>
          </w:tcPr>
          <w:p w14:paraId="42EB9C00" w14:textId="4D98D7EF" w:rsidR="003E2DC7" w:rsidRPr="003E2DC7" w:rsidRDefault="003E2DC7" w:rsidP="003E2DC7">
            <w:pPr>
              <w:rPr>
                <w:b/>
                <w:bCs/>
              </w:rPr>
            </w:pPr>
          </w:p>
        </w:tc>
        <w:tc>
          <w:tcPr>
            <w:tcW w:w="1960" w:type="dxa"/>
            <w:noWrap/>
          </w:tcPr>
          <w:p w14:paraId="63CC8B28" w14:textId="7EF7D523" w:rsidR="003E2DC7" w:rsidRPr="003E2DC7" w:rsidRDefault="003E2DC7" w:rsidP="003E2DC7"/>
        </w:tc>
        <w:tc>
          <w:tcPr>
            <w:tcW w:w="1960" w:type="dxa"/>
            <w:noWrap/>
          </w:tcPr>
          <w:p w14:paraId="39037199" w14:textId="2A439D57" w:rsidR="003E2DC7" w:rsidRPr="003E2DC7" w:rsidRDefault="003E2DC7" w:rsidP="003E2DC7"/>
        </w:tc>
        <w:tc>
          <w:tcPr>
            <w:tcW w:w="2120" w:type="dxa"/>
            <w:noWrap/>
          </w:tcPr>
          <w:p w14:paraId="5429BBEB" w14:textId="6A967CEE" w:rsidR="003E2DC7" w:rsidRPr="003E2DC7" w:rsidRDefault="003E2DC7" w:rsidP="003E2DC7"/>
        </w:tc>
      </w:tr>
      <w:tr w:rsidR="003E2DC7" w:rsidRPr="003E2DC7" w14:paraId="151B144A" w14:textId="77777777" w:rsidTr="003E2DC7">
        <w:trPr>
          <w:trHeight w:val="288"/>
        </w:trPr>
        <w:tc>
          <w:tcPr>
            <w:tcW w:w="6080" w:type="dxa"/>
            <w:noWrap/>
          </w:tcPr>
          <w:p w14:paraId="0922CF6D" w14:textId="7BA0D4F2" w:rsidR="003E2DC7" w:rsidRPr="003E2DC7" w:rsidRDefault="003E2DC7" w:rsidP="003E2DC7">
            <w:pPr>
              <w:rPr>
                <w:b/>
                <w:bCs/>
              </w:rPr>
            </w:pPr>
          </w:p>
        </w:tc>
        <w:tc>
          <w:tcPr>
            <w:tcW w:w="1960" w:type="dxa"/>
            <w:noWrap/>
          </w:tcPr>
          <w:p w14:paraId="177C4F68" w14:textId="3A015AA3" w:rsidR="003E2DC7" w:rsidRPr="003E2DC7" w:rsidRDefault="003E2DC7" w:rsidP="003E2DC7"/>
        </w:tc>
        <w:tc>
          <w:tcPr>
            <w:tcW w:w="1960" w:type="dxa"/>
            <w:noWrap/>
          </w:tcPr>
          <w:p w14:paraId="16FF1536" w14:textId="3B90B876" w:rsidR="003E2DC7" w:rsidRPr="003E2DC7" w:rsidRDefault="003E2DC7" w:rsidP="003E2DC7"/>
        </w:tc>
        <w:tc>
          <w:tcPr>
            <w:tcW w:w="2120" w:type="dxa"/>
            <w:noWrap/>
          </w:tcPr>
          <w:p w14:paraId="52DD7695" w14:textId="04B8AB4F" w:rsidR="003E2DC7" w:rsidRPr="003E2DC7" w:rsidRDefault="003E2DC7" w:rsidP="003E2DC7"/>
        </w:tc>
      </w:tr>
      <w:tr w:rsidR="003E2DC7" w:rsidRPr="003E2DC7" w14:paraId="431A0C16" w14:textId="77777777" w:rsidTr="003E2DC7">
        <w:trPr>
          <w:trHeight w:val="288"/>
        </w:trPr>
        <w:tc>
          <w:tcPr>
            <w:tcW w:w="6080" w:type="dxa"/>
            <w:noWrap/>
          </w:tcPr>
          <w:p w14:paraId="4AE60C69" w14:textId="6416420C" w:rsidR="003E2DC7" w:rsidRPr="003E2DC7" w:rsidRDefault="003E2DC7" w:rsidP="003E2DC7">
            <w:pPr>
              <w:rPr>
                <w:b/>
                <w:bCs/>
              </w:rPr>
            </w:pPr>
          </w:p>
        </w:tc>
        <w:tc>
          <w:tcPr>
            <w:tcW w:w="1960" w:type="dxa"/>
            <w:noWrap/>
          </w:tcPr>
          <w:p w14:paraId="7676F474" w14:textId="31CB26B6" w:rsidR="003E2DC7" w:rsidRPr="003E2DC7" w:rsidRDefault="003E2DC7" w:rsidP="003E2DC7"/>
        </w:tc>
        <w:tc>
          <w:tcPr>
            <w:tcW w:w="1960" w:type="dxa"/>
            <w:noWrap/>
          </w:tcPr>
          <w:p w14:paraId="4C8CFDF3" w14:textId="31129AD8" w:rsidR="003E2DC7" w:rsidRPr="003E2DC7" w:rsidRDefault="003E2DC7" w:rsidP="003E2DC7"/>
        </w:tc>
        <w:tc>
          <w:tcPr>
            <w:tcW w:w="2120" w:type="dxa"/>
            <w:noWrap/>
          </w:tcPr>
          <w:p w14:paraId="57F73E33" w14:textId="60FEFBE6" w:rsidR="003E2DC7" w:rsidRPr="003E2DC7" w:rsidRDefault="003E2DC7" w:rsidP="003E2DC7"/>
        </w:tc>
      </w:tr>
      <w:tr w:rsidR="003E2DC7" w:rsidRPr="003E2DC7" w14:paraId="0EAFF365" w14:textId="77777777" w:rsidTr="003E2DC7">
        <w:trPr>
          <w:trHeight w:val="288"/>
        </w:trPr>
        <w:tc>
          <w:tcPr>
            <w:tcW w:w="6080" w:type="dxa"/>
            <w:noWrap/>
          </w:tcPr>
          <w:p w14:paraId="594E6E80" w14:textId="44F0A332" w:rsidR="003E2DC7" w:rsidRPr="003E2DC7" w:rsidRDefault="003E2DC7" w:rsidP="003E2DC7">
            <w:pPr>
              <w:rPr>
                <w:b/>
                <w:bCs/>
              </w:rPr>
            </w:pPr>
          </w:p>
        </w:tc>
        <w:tc>
          <w:tcPr>
            <w:tcW w:w="1960" w:type="dxa"/>
            <w:noWrap/>
          </w:tcPr>
          <w:p w14:paraId="30F1FB6B" w14:textId="7D00BD68" w:rsidR="003E2DC7" w:rsidRPr="003E2DC7" w:rsidRDefault="003E2DC7" w:rsidP="003E2DC7"/>
        </w:tc>
        <w:tc>
          <w:tcPr>
            <w:tcW w:w="1960" w:type="dxa"/>
            <w:noWrap/>
          </w:tcPr>
          <w:p w14:paraId="4E470652" w14:textId="5B523D26" w:rsidR="003E2DC7" w:rsidRPr="003E2DC7" w:rsidRDefault="003E2DC7" w:rsidP="003E2DC7"/>
        </w:tc>
        <w:tc>
          <w:tcPr>
            <w:tcW w:w="2120" w:type="dxa"/>
            <w:noWrap/>
          </w:tcPr>
          <w:p w14:paraId="15CA5873" w14:textId="5998F094" w:rsidR="003E2DC7" w:rsidRPr="003E2DC7" w:rsidRDefault="003E2DC7" w:rsidP="003E2DC7"/>
        </w:tc>
      </w:tr>
      <w:tr w:rsidR="003E2DC7" w:rsidRPr="003E2DC7" w14:paraId="23ED1F07" w14:textId="77777777" w:rsidTr="003E2DC7">
        <w:trPr>
          <w:trHeight w:val="288"/>
        </w:trPr>
        <w:tc>
          <w:tcPr>
            <w:tcW w:w="6080" w:type="dxa"/>
            <w:noWrap/>
          </w:tcPr>
          <w:p w14:paraId="0F192556" w14:textId="5EB19106" w:rsidR="003E2DC7" w:rsidRPr="003E2DC7" w:rsidRDefault="003E2DC7" w:rsidP="003E2DC7">
            <w:pPr>
              <w:rPr>
                <w:b/>
                <w:bCs/>
              </w:rPr>
            </w:pPr>
          </w:p>
        </w:tc>
        <w:tc>
          <w:tcPr>
            <w:tcW w:w="1960" w:type="dxa"/>
            <w:noWrap/>
          </w:tcPr>
          <w:p w14:paraId="52BA1E32" w14:textId="7634326A" w:rsidR="003E2DC7" w:rsidRPr="003E2DC7" w:rsidRDefault="003E2DC7" w:rsidP="003E2DC7"/>
        </w:tc>
        <w:tc>
          <w:tcPr>
            <w:tcW w:w="1960" w:type="dxa"/>
            <w:noWrap/>
          </w:tcPr>
          <w:p w14:paraId="492548B8" w14:textId="670998B4" w:rsidR="003E2DC7" w:rsidRPr="003E2DC7" w:rsidRDefault="003E2DC7" w:rsidP="003E2DC7"/>
        </w:tc>
        <w:tc>
          <w:tcPr>
            <w:tcW w:w="2120" w:type="dxa"/>
            <w:noWrap/>
          </w:tcPr>
          <w:p w14:paraId="36638B8B" w14:textId="206F407C" w:rsidR="003E2DC7" w:rsidRPr="003E2DC7" w:rsidRDefault="003E2DC7" w:rsidP="003E2DC7"/>
        </w:tc>
      </w:tr>
    </w:tbl>
    <w:p w14:paraId="322FFE44" w14:textId="00224D7D" w:rsidR="003E2DC7" w:rsidRDefault="003E2DC7"/>
    <w:p w14:paraId="5FDFEF58" w14:textId="77777777" w:rsidR="008C2291" w:rsidRDefault="008C2291"/>
    <w:p w14:paraId="418BB4C8" w14:textId="3439C525" w:rsidR="008C2291" w:rsidRDefault="00605259" w:rsidP="008C2291">
      <w:pPr>
        <w:jc w:val="center"/>
      </w:pPr>
      <w:r>
        <w:t>CALCUL DU COUT DE REVIENT UNITAIRE</w:t>
      </w:r>
      <w:r w:rsidR="003E2DC7">
        <w:t xml:space="preserve"> </w:t>
      </w:r>
      <w:r w:rsidR="00243B60">
        <w:t xml:space="preserve"> METHODE ABC</w:t>
      </w:r>
    </w:p>
    <w:tbl>
      <w:tblPr>
        <w:tblStyle w:val="TableauGrille1Clair"/>
        <w:tblW w:w="11057" w:type="dxa"/>
        <w:tblInd w:w="-1139" w:type="dxa"/>
        <w:tblLook w:val="04A0" w:firstRow="1" w:lastRow="0" w:firstColumn="1" w:lastColumn="0" w:noHBand="0" w:noVBand="1"/>
      </w:tblPr>
      <w:tblGrid>
        <w:gridCol w:w="3008"/>
        <w:gridCol w:w="1103"/>
        <w:gridCol w:w="1276"/>
        <w:gridCol w:w="1559"/>
        <w:gridCol w:w="1134"/>
        <w:gridCol w:w="1418"/>
        <w:gridCol w:w="1559"/>
      </w:tblGrid>
      <w:tr w:rsidR="008C2291" w:rsidRPr="008C2291" w14:paraId="3EC0CEB1" w14:textId="77777777" w:rsidTr="005B660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08" w:type="dxa"/>
            <w:noWrap/>
            <w:hideMark/>
          </w:tcPr>
          <w:p w14:paraId="7AD71669" w14:textId="1EECE758" w:rsidR="008C2291" w:rsidRPr="008C2291" w:rsidRDefault="008C2291" w:rsidP="008C2291">
            <w:pPr>
              <w:rPr>
                <w:rFonts w:ascii="Calibri" w:eastAsia="Times New Roman" w:hAnsi="Calibri" w:cs="Calibri"/>
                <w:color w:val="000000"/>
                <w:lang w:eastAsia="fr-FR"/>
              </w:rPr>
            </w:pPr>
            <w:r w:rsidRPr="008C2291">
              <w:rPr>
                <w:rFonts w:ascii="Calibri" w:eastAsia="Times New Roman" w:hAnsi="Calibri" w:cs="Calibri"/>
                <w:color w:val="000000"/>
                <w:lang w:eastAsia="fr-FR"/>
              </w:rPr>
              <w:t> </w:t>
            </w:r>
          </w:p>
        </w:tc>
        <w:tc>
          <w:tcPr>
            <w:tcW w:w="3938" w:type="dxa"/>
            <w:gridSpan w:val="3"/>
            <w:noWrap/>
            <w:hideMark/>
          </w:tcPr>
          <w:p w14:paraId="2883C1D7" w14:textId="2E2C28E8" w:rsidR="008C2291" w:rsidRPr="008C2291" w:rsidRDefault="00605259" w:rsidP="0060525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 xml:space="preserve">M100 </w:t>
            </w:r>
          </w:p>
        </w:tc>
        <w:tc>
          <w:tcPr>
            <w:tcW w:w="4111" w:type="dxa"/>
            <w:gridSpan w:val="3"/>
            <w:noWrap/>
            <w:hideMark/>
          </w:tcPr>
          <w:p w14:paraId="61B02D25" w14:textId="210C64E0" w:rsidR="008C2291" w:rsidRPr="008C2291" w:rsidRDefault="00605259" w:rsidP="0060525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M500</w:t>
            </w:r>
          </w:p>
        </w:tc>
      </w:tr>
      <w:tr w:rsidR="008C2291" w:rsidRPr="008C2291" w14:paraId="3C4FC581" w14:textId="77777777" w:rsidTr="005B6609">
        <w:trPr>
          <w:trHeight w:val="288"/>
        </w:trPr>
        <w:tc>
          <w:tcPr>
            <w:cnfStyle w:val="001000000000" w:firstRow="0" w:lastRow="0" w:firstColumn="1" w:lastColumn="0" w:oddVBand="0" w:evenVBand="0" w:oddHBand="0" w:evenHBand="0" w:firstRowFirstColumn="0" w:firstRowLastColumn="0" w:lastRowFirstColumn="0" w:lastRowLastColumn="0"/>
            <w:tcW w:w="3008" w:type="dxa"/>
            <w:noWrap/>
            <w:hideMark/>
          </w:tcPr>
          <w:p w14:paraId="05C62582" w14:textId="77777777" w:rsidR="008C2291" w:rsidRPr="008C2291" w:rsidRDefault="008C2291" w:rsidP="008C2291">
            <w:pPr>
              <w:rPr>
                <w:rFonts w:ascii="Calibri" w:eastAsia="Times New Roman" w:hAnsi="Calibri" w:cs="Calibri"/>
                <w:color w:val="000000"/>
                <w:lang w:eastAsia="fr-FR"/>
              </w:rPr>
            </w:pPr>
            <w:r w:rsidRPr="008C2291">
              <w:rPr>
                <w:rFonts w:ascii="Calibri" w:eastAsia="Times New Roman" w:hAnsi="Calibri" w:cs="Calibri"/>
                <w:color w:val="000000"/>
                <w:lang w:eastAsia="fr-FR"/>
              </w:rPr>
              <w:t> </w:t>
            </w:r>
          </w:p>
        </w:tc>
        <w:tc>
          <w:tcPr>
            <w:tcW w:w="1103" w:type="dxa"/>
            <w:noWrap/>
            <w:hideMark/>
          </w:tcPr>
          <w:p w14:paraId="1D99B176" w14:textId="77777777" w:rsidR="008C2291" w:rsidRPr="000343A6" w:rsidRDefault="008C2291" w:rsidP="000343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fr-FR"/>
              </w:rPr>
            </w:pPr>
            <w:r w:rsidRPr="000343A6">
              <w:rPr>
                <w:rFonts w:ascii="Calibri" w:eastAsia="Times New Roman" w:hAnsi="Calibri" w:cs="Calibri"/>
                <w:b/>
                <w:color w:val="000000"/>
                <w:lang w:eastAsia="fr-FR"/>
              </w:rPr>
              <w:t>Q</w:t>
            </w:r>
          </w:p>
        </w:tc>
        <w:tc>
          <w:tcPr>
            <w:tcW w:w="1276" w:type="dxa"/>
            <w:noWrap/>
            <w:hideMark/>
          </w:tcPr>
          <w:p w14:paraId="2C39CF6A" w14:textId="77777777" w:rsidR="008C2291" w:rsidRPr="000343A6" w:rsidRDefault="008C2291" w:rsidP="000343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fr-FR"/>
              </w:rPr>
            </w:pPr>
            <w:r w:rsidRPr="000343A6">
              <w:rPr>
                <w:rFonts w:ascii="Calibri" w:eastAsia="Times New Roman" w:hAnsi="Calibri" w:cs="Calibri"/>
                <w:b/>
                <w:color w:val="000000"/>
                <w:lang w:eastAsia="fr-FR"/>
              </w:rPr>
              <w:t>PU</w:t>
            </w:r>
          </w:p>
        </w:tc>
        <w:tc>
          <w:tcPr>
            <w:tcW w:w="1559" w:type="dxa"/>
            <w:noWrap/>
            <w:hideMark/>
          </w:tcPr>
          <w:p w14:paraId="40D6DD4A" w14:textId="77777777" w:rsidR="008C2291" w:rsidRPr="000343A6" w:rsidRDefault="008C2291" w:rsidP="000343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fr-FR"/>
              </w:rPr>
            </w:pPr>
            <w:r w:rsidRPr="000343A6">
              <w:rPr>
                <w:rFonts w:ascii="Calibri" w:eastAsia="Times New Roman" w:hAnsi="Calibri" w:cs="Calibri"/>
                <w:b/>
                <w:color w:val="000000"/>
                <w:lang w:eastAsia="fr-FR"/>
              </w:rPr>
              <w:t>M</w:t>
            </w:r>
          </w:p>
        </w:tc>
        <w:tc>
          <w:tcPr>
            <w:tcW w:w="1134" w:type="dxa"/>
            <w:noWrap/>
            <w:hideMark/>
          </w:tcPr>
          <w:p w14:paraId="0DF43A2D" w14:textId="77777777" w:rsidR="008C2291" w:rsidRPr="000343A6" w:rsidRDefault="008C2291" w:rsidP="000343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fr-FR"/>
              </w:rPr>
            </w:pPr>
            <w:r w:rsidRPr="000343A6">
              <w:rPr>
                <w:rFonts w:ascii="Calibri" w:eastAsia="Times New Roman" w:hAnsi="Calibri" w:cs="Calibri"/>
                <w:b/>
                <w:color w:val="000000"/>
                <w:lang w:eastAsia="fr-FR"/>
              </w:rPr>
              <w:t>Q</w:t>
            </w:r>
          </w:p>
        </w:tc>
        <w:tc>
          <w:tcPr>
            <w:tcW w:w="1418" w:type="dxa"/>
            <w:noWrap/>
            <w:hideMark/>
          </w:tcPr>
          <w:p w14:paraId="6D687F1A" w14:textId="77777777" w:rsidR="008C2291" w:rsidRPr="000343A6" w:rsidRDefault="008C2291" w:rsidP="000343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fr-FR"/>
              </w:rPr>
            </w:pPr>
            <w:r w:rsidRPr="000343A6">
              <w:rPr>
                <w:rFonts w:ascii="Calibri" w:eastAsia="Times New Roman" w:hAnsi="Calibri" w:cs="Calibri"/>
                <w:b/>
                <w:color w:val="000000"/>
                <w:lang w:eastAsia="fr-FR"/>
              </w:rPr>
              <w:t>PU</w:t>
            </w:r>
          </w:p>
        </w:tc>
        <w:tc>
          <w:tcPr>
            <w:tcW w:w="1559" w:type="dxa"/>
            <w:noWrap/>
            <w:hideMark/>
          </w:tcPr>
          <w:p w14:paraId="5CE0EF78" w14:textId="77777777" w:rsidR="008C2291" w:rsidRPr="000343A6" w:rsidRDefault="008C2291" w:rsidP="000343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fr-FR"/>
              </w:rPr>
            </w:pPr>
            <w:r w:rsidRPr="000343A6">
              <w:rPr>
                <w:rFonts w:ascii="Calibri" w:eastAsia="Times New Roman" w:hAnsi="Calibri" w:cs="Calibri"/>
                <w:b/>
                <w:color w:val="000000"/>
                <w:lang w:eastAsia="fr-FR"/>
              </w:rPr>
              <w:t>M</w:t>
            </w:r>
          </w:p>
        </w:tc>
      </w:tr>
      <w:tr w:rsidR="003E2DC7" w:rsidRPr="008C2291" w14:paraId="7EA4A3C9" w14:textId="77777777" w:rsidTr="005B6609">
        <w:trPr>
          <w:trHeight w:val="288"/>
        </w:trPr>
        <w:tc>
          <w:tcPr>
            <w:cnfStyle w:val="001000000000" w:firstRow="0" w:lastRow="0" w:firstColumn="1" w:lastColumn="0" w:oddVBand="0" w:evenVBand="0" w:oddHBand="0" w:evenHBand="0" w:firstRowFirstColumn="0" w:firstRowLastColumn="0" w:lastRowFirstColumn="0" w:lastRowLastColumn="0"/>
            <w:tcW w:w="3008" w:type="dxa"/>
            <w:noWrap/>
            <w:hideMark/>
          </w:tcPr>
          <w:p w14:paraId="277407A3" w14:textId="77777777" w:rsidR="003E2DC7" w:rsidRDefault="003E2DC7" w:rsidP="003E2DC7">
            <w:pPr>
              <w:rPr>
                <w:rFonts w:ascii="Calibri" w:eastAsia="Times New Roman" w:hAnsi="Calibri" w:cs="Calibri"/>
                <w:color w:val="000000"/>
                <w:lang w:eastAsia="fr-FR"/>
              </w:rPr>
            </w:pPr>
          </w:p>
          <w:p w14:paraId="5B58C9D1" w14:textId="2955C4DE" w:rsidR="003E2DC7" w:rsidRPr="008C2291" w:rsidRDefault="003E2DC7" w:rsidP="003E2DC7">
            <w:pPr>
              <w:rPr>
                <w:rFonts w:ascii="Calibri" w:eastAsia="Times New Roman" w:hAnsi="Calibri" w:cs="Calibri"/>
                <w:color w:val="000000"/>
                <w:lang w:eastAsia="fr-FR"/>
              </w:rPr>
            </w:pPr>
            <w:r w:rsidRPr="008C2291">
              <w:rPr>
                <w:rFonts w:ascii="Calibri" w:eastAsia="Times New Roman" w:hAnsi="Calibri" w:cs="Calibri"/>
                <w:color w:val="000000"/>
                <w:lang w:eastAsia="fr-FR"/>
              </w:rPr>
              <w:t>COUT DIRECT</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33C9A" w14:textId="550E5F00"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hAnsi="Calibri" w:cs="Calibri"/>
                <w:color w:val="00000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78CC71" w14:textId="06C72454" w:rsidR="003E2DC7" w:rsidRPr="008C2291" w:rsidRDefault="003E2DC7" w:rsidP="005B660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hAnsi="Calibri" w:cs="Calibri"/>
                <w:color w:val="00000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47E57E" w14:textId="66A944F4"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134" w:type="dxa"/>
            <w:noWrap/>
          </w:tcPr>
          <w:p w14:paraId="183BCF78" w14:textId="7A8E9716"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418" w:type="dxa"/>
            <w:noWrap/>
          </w:tcPr>
          <w:p w14:paraId="4992E704" w14:textId="0D9A7BDD"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23B555AD" w14:textId="537D6BB9"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r w:rsidR="003E2DC7" w:rsidRPr="008C2291" w14:paraId="2DD152AD" w14:textId="77777777" w:rsidTr="005B6609">
        <w:trPr>
          <w:trHeight w:val="288"/>
        </w:trPr>
        <w:tc>
          <w:tcPr>
            <w:cnfStyle w:val="001000000000" w:firstRow="0" w:lastRow="0" w:firstColumn="1" w:lastColumn="0" w:oddVBand="0" w:evenVBand="0" w:oddHBand="0" w:evenHBand="0" w:firstRowFirstColumn="0" w:firstRowLastColumn="0" w:lastRowFirstColumn="0" w:lastRowLastColumn="0"/>
            <w:tcW w:w="3008" w:type="dxa"/>
            <w:noWrap/>
            <w:hideMark/>
          </w:tcPr>
          <w:p w14:paraId="0D2C6356" w14:textId="2B53A925" w:rsidR="003E2DC7" w:rsidRPr="008C2291" w:rsidRDefault="003E2DC7" w:rsidP="003E2DC7">
            <w:pPr>
              <w:rPr>
                <w:rFonts w:ascii="Calibri" w:eastAsia="Times New Roman" w:hAnsi="Calibri" w:cs="Calibri"/>
                <w:color w:val="000000"/>
                <w:lang w:eastAsia="fr-FR"/>
              </w:rPr>
            </w:pPr>
            <w:r w:rsidRPr="003E2DC7">
              <w:t>Nombre de fournisseurs</w:t>
            </w:r>
          </w:p>
        </w:tc>
        <w:tc>
          <w:tcPr>
            <w:tcW w:w="1103" w:type="dxa"/>
            <w:noWrap/>
          </w:tcPr>
          <w:p w14:paraId="7AEBA3E5" w14:textId="1C543DB5"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276" w:type="dxa"/>
            <w:noWrap/>
          </w:tcPr>
          <w:p w14:paraId="3CFB773C" w14:textId="1C9011CB"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161A1A22" w14:textId="7F4531AF"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134" w:type="dxa"/>
            <w:noWrap/>
          </w:tcPr>
          <w:p w14:paraId="02693BF5" w14:textId="486C56A7"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418" w:type="dxa"/>
            <w:noWrap/>
          </w:tcPr>
          <w:p w14:paraId="1A2DE2EC" w14:textId="7D9496DB"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6D67450F" w14:textId="2B1C73D6"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r w:rsidR="003E2DC7" w:rsidRPr="008C2291" w14:paraId="45B5FBD7" w14:textId="77777777" w:rsidTr="005B6609">
        <w:trPr>
          <w:trHeight w:val="288"/>
        </w:trPr>
        <w:tc>
          <w:tcPr>
            <w:cnfStyle w:val="001000000000" w:firstRow="0" w:lastRow="0" w:firstColumn="1" w:lastColumn="0" w:oddVBand="0" w:evenVBand="0" w:oddHBand="0" w:evenHBand="0" w:firstRowFirstColumn="0" w:firstRowLastColumn="0" w:lastRowFirstColumn="0" w:lastRowLastColumn="0"/>
            <w:tcW w:w="3008" w:type="dxa"/>
            <w:noWrap/>
          </w:tcPr>
          <w:p w14:paraId="525D84FF" w14:textId="04611CC2" w:rsidR="003E2DC7" w:rsidRPr="008C2291" w:rsidRDefault="003E2DC7" w:rsidP="003E2DC7">
            <w:pPr>
              <w:rPr>
                <w:rFonts w:ascii="Calibri" w:eastAsia="Times New Roman" w:hAnsi="Calibri" w:cs="Calibri"/>
                <w:color w:val="000000"/>
                <w:lang w:eastAsia="fr-FR"/>
              </w:rPr>
            </w:pPr>
          </w:p>
        </w:tc>
        <w:tc>
          <w:tcPr>
            <w:tcW w:w="1103" w:type="dxa"/>
            <w:noWrap/>
          </w:tcPr>
          <w:p w14:paraId="68C415C8" w14:textId="55D7359C"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276" w:type="dxa"/>
            <w:noWrap/>
          </w:tcPr>
          <w:p w14:paraId="4584901E" w14:textId="55E87938"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0999AF69" w14:textId="1DF833D0"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134" w:type="dxa"/>
            <w:noWrap/>
          </w:tcPr>
          <w:p w14:paraId="67EB00D2" w14:textId="15ACB714"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418" w:type="dxa"/>
            <w:noWrap/>
          </w:tcPr>
          <w:p w14:paraId="3D8B628A" w14:textId="5BD857CA"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27501157" w14:textId="5E075F1A"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r w:rsidR="003E2DC7" w:rsidRPr="008C2291" w14:paraId="4E0EF787" w14:textId="77777777" w:rsidTr="005B6609">
        <w:trPr>
          <w:trHeight w:val="288"/>
        </w:trPr>
        <w:tc>
          <w:tcPr>
            <w:cnfStyle w:val="001000000000" w:firstRow="0" w:lastRow="0" w:firstColumn="1" w:lastColumn="0" w:oddVBand="0" w:evenVBand="0" w:oddHBand="0" w:evenHBand="0" w:firstRowFirstColumn="0" w:firstRowLastColumn="0" w:lastRowFirstColumn="0" w:lastRowLastColumn="0"/>
            <w:tcW w:w="3008" w:type="dxa"/>
            <w:noWrap/>
          </w:tcPr>
          <w:p w14:paraId="718B3AA6" w14:textId="1C98F70D" w:rsidR="003E2DC7" w:rsidRPr="008C2291" w:rsidRDefault="003E2DC7" w:rsidP="003E2DC7">
            <w:pPr>
              <w:rPr>
                <w:rFonts w:ascii="Calibri" w:eastAsia="Times New Roman" w:hAnsi="Calibri" w:cs="Calibri"/>
                <w:color w:val="000000"/>
                <w:lang w:eastAsia="fr-FR"/>
              </w:rPr>
            </w:pPr>
          </w:p>
        </w:tc>
        <w:tc>
          <w:tcPr>
            <w:tcW w:w="1103" w:type="dxa"/>
            <w:noWrap/>
          </w:tcPr>
          <w:p w14:paraId="0555E074" w14:textId="66D0024C"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276" w:type="dxa"/>
            <w:noWrap/>
          </w:tcPr>
          <w:p w14:paraId="4A907637" w14:textId="5B80AC63"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2313FF0A" w14:textId="1B350154"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134" w:type="dxa"/>
            <w:noWrap/>
          </w:tcPr>
          <w:p w14:paraId="512BDB0E" w14:textId="71FD3DB3"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418" w:type="dxa"/>
            <w:noWrap/>
          </w:tcPr>
          <w:p w14:paraId="1A7F7950" w14:textId="7681F0BB"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275DA1A5" w14:textId="527F3E32"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r w:rsidR="003E2DC7" w:rsidRPr="008C2291" w14:paraId="21193975" w14:textId="77777777" w:rsidTr="005B6609">
        <w:trPr>
          <w:trHeight w:val="288"/>
        </w:trPr>
        <w:tc>
          <w:tcPr>
            <w:cnfStyle w:val="001000000000" w:firstRow="0" w:lastRow="0" w:firstColumn="1" w:lastColumn="0" w:oddVBand="0" w:evenVBand="0" w:oddHBand="0" w:evenHBand="0" w:firstRowFirstColumn="0" w:firstRowLastColumn="0" w:lastRowFirstColumn="0" w:lastRowLastColumn="0"/>
            <w:tcW w:w="3008" w:type="dxa"/>
            <w:noWrap/>
          </w:tcPr>
          <w:p w14:paraId="2F3AE5EA" w14:textId="334A6685" w:rsidR="003E2DC7" w:rsidRPr="008C2291" w:rsidRDefault="003E2DC7" w:rsidP="003E2DC7">
            <w:pPr>
              <w:rPr>
                <w:rFonts w:ascii="Calibri" w:eastAsia="Times New Roman" w:hAnsi="Calibri" w:cs="Calibri"/>
                <w:color w:val="000000"/>
                <w:lang w:eastAsia="fr-FR"/>
              </w:rPr>
            </w:pPr>
          </w:p>
        </w:tc>
        <w:tc>
          <w:tcPr>
            <w:tcW w:w="1103" w:type="dxa"/>
            <w:noWrap/>
          </w:tcPr>
          <w:p w14:paraId="0192FCC1" w14:textId="2B6C5D59"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276" w:type="dxa"/>
            <w:noWrap/>
          </w:tcPr>
          <w:p w14:paraId="7EF73B2C" w14:textId="57C6514E"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6DA5F6A0" w14:textId="238C4881"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134" w:type="dxa"/>
            <w:noWrap/>
          </w:tcPr>
          <w:p w14:paraId="12F3563B" w14:textId="1AF77D3D"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418" w:type="dxa"/>
            <w:noWrap/>
          </w:tcPr>
          <w:p w14:paraId="1C3FE3E3" w14:textId="3A70F86F"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5A1635C2" w14:textId="726226A2"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r w:rsidR="003E2DC7" w:rsidRPr="008C2291" w14:paraId="780F079C" w14:textId="77777777" w:rsidTr="005B6609">
        <w:trPr>
          <w:trHeight w:val="288"/>
        </w:trPr>
        <w:tc>
          <w:tcPr>
            <w:cnfStyle w:val="001000000000" w:firstRow="0" w:lastRow="0" w:firstColumn="1" w:lastColumn="0" w:oddVBand="0" w:evenVBand="0" w:oddHBand="0" w:evenHBand="0" w:firstRowFirstColumn="0" w:firstRowLastColumn="0" w:lastRowFirstColumn="0" w:lastRowLastColumn="0"/>
            <w:tcW w:w="3008" w:type="dxa"/>
            <w:noWrap/>
          </w:tcPr>
          <w:p w14:paraId="5FBDF925" w14:textId="484BCA04" w:rsidR="003E2DC7" w:rsidRPr="008C2291" w:rsidRDefault="003E2DC7" w:rsidP="003E2DC7">
            <w:pPr>
              <w:rPr>
                <w:rFonts w:ascii="Calibri" w:eastAsia="Times New Roman" w:hAnsi="Calibri" w:cs="Calibri"/>
                <w:color w:val="000000"/>
                <w:lang w:eastAsia="fr-FR"/>
              </w:rPr>
            </w:pPr>
          </w:p>
        </w:tc>
        <w:tc>
          <w:tcPr>
            <w:tcW w:w="1103" w:type="dxa"/>
            <w:noWrap/>
          </w:tcPr>
          <w:p w14:paraId="160BF0C3" w14:textId="7745F592"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276" w:type="dxa"/>
            <w:noWrap/>
          </w:tcPr>
          <w:p w14:paraId="63202707" w14:textId="7B820245"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63862E9A" w14:textId="4969D0F4"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134" w:type="dxa"/>
            <w:noWrap/>
          </w:tcPr>
          <w:p w14:paraId="2DB6BBD6" w14:textId="79AEFE97"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418" w:type="dxa"/>
            <w:noWrap/>
          </w:tcPr>
          <w:p w14:paraId="5650DE2D" w14:textId="5F0FBC13"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77685197" w14:textId="6E2A125F"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r w:rsidR="003E2DC7" w:rsidRPr="008C2291" w14:paraId="3D8C9899" w14:textId="77777777" w:rsidTr="005B6609">
        <w:trPr>
          <w:trHeight w:val="288"/>
        </w:trPr>
        <w:tc>
          <w:tcPr>
            <w:cnfStyle w:val="001000000000" w:firstRow="0" w:lastRow="0" w:firstColumn="1" w:lastColumn="0" w:oddVBand="0" w:evenVBand="0" w:oddHBand="0" w:evenHBand="0" w:firstRowFirstColumn="0" w:firstRowLastColumn="0" w:lastRowFirstColumn="0" w:lastRowLastColumn="0"/>
            <w:tcW w:w="3008" w:type="dxa"/>
            <w:noWrap/>
          </w:tcPr>
          <w:p w14:paraId="73A3F251" w14:textId="1E91E328" w:rsidR="003E2DC7" w:rsidRPr="008C2291" w:rsidRDefault="003E2DC7" w:rsidP="003E2DC7">
            <w:pPr>
              <w:rPr>
                <w:rFonts w:ascii="Calibri" w:eastAsia="Times New Roman" w:hAnsi="Calibri" w:cs="Calibri"/>
                <w:color w:val="000000"/>
                <w:lang w:eastAsia="fr-FR"/>
              </w:rPr>
            </w:pPr>
          </w:p>
        </w:tc>
        <w:tc>
          <w:tcPr>
            <w:tcW w:w="1103" w:type="dxa"/>
            <w:noWrap/>
          </w:tcPr>
          <w:p w14:paraId="7393F6FF" w14:textId="51EAE4DD"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276" w:type="dxa"/>
            <w:noWrap/>
          </w:tcPr>
          <w:p w14:paraId="0E77924B" w14:textId="1360FB8E"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1C341240" w14:textId="63FD9C45"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134" w:type="dxa"/>
            <w:noWrap/>
          </w:tcPr>
          <w:p w14:paraId="14ACF446" w14:textId="59CE8CD5"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418" w:type="dxa"/>
            <w:noWrap/>
          </w:tcPr>
          <w:p w14:paraId="4A23DECC" w14:textId="5A2F0B3A"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5D2708E1" w14:textId="459E04E8"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r w:rsidR="003E2DC7" w:rsidRPr="008C2291" w14:paraId="40A7BAF4" w14:textId="77777777" w:rsidTr="005B6609">
        <w:trPr>
          <w:trHeight w:val="288"/>
        </w:trPr>
        <w:tc>
          <w:tcPr>
            <w:cnfStyle w:val="001000000000" w:firstRow="0" w:lastRow="0" w:firstColumn="1" w:lastColumn="0" w:oddVBand="0" w:evenVBand="0" w:oddHBand="0" w:evenHBand="0" w:firstRowFirstColumn="0" w:firstRowLastColumn="0" w:lastRowFirstColumn="0" w:lastRowLastColumn="0"/>
            <w:tcW w:w="3008" w:type="dxa"/>
            <w:noWrap/>
          </w:tcPr>
          <w:p w14:paraId="55C6FEE5" w14:textId="5DC437FE" w:rsidR="003E2DC7" w:rsidRPr="008C2291" w:rsidRDefault="003E2DC7" w:rsidP="003E2DC7">
            <w:pPr>
              <w:rPr>
                <w:rFonts w:ascii="Calibri" w:eastAsia="Times New Roman" w:hAnsi="Calibri" w:cs="Calibri"/>
                <w:color w:val="000000"/>
                <w:lang w:eastAsia="fr-FR"/>
              </w:rPr>
            </w:pPr>
          </w:p>
        </w:tc>
        <w:tc>
          <w:tcPr>
            <w:tcW w:w="1103" w:type="dxa"/>
            <w:noWrap/>
          </w:tcPr>
          <w:p w14:paraId="4E2D84D0" w14:textId="3B5AD1D2"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276" w:type="dxa"/>
            <w:noWrap/>
          </w:tcPr>
          <w:p w14:paraId="434CEF70" w14:textId="2953BC86"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798A6749" w14:textId="53421606"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134" w:type="dxa"/>
            <w:noWrap/>
          </w:tcPr>
          <w:p w14:paraId="4DA96649" w14:textId="1BCAEF11"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418" w:type="dxa"/>
            <w:noWrap/>
          </w:tcPr>
          <w:p w14:paraId="76C5E7A4" w14:textId="17907450"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215478B7" w14:textId="0A9F2D10"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r w:rsidR="003E2DC7" w:rsidRPr="008C2291" w14:paraId="50D35853" w14:textId="77777777" w:rsidTr="005B6609">
        <w:trPr>
          <w:trHeight w:val="288"/>
        </w:trPr>
        <w:tc>
          <w:tcPr>
            <w:cnfStyle w:val="001000000000" w:firstRow="0" w:lastRow="0" w:firstColumn="1" w:lastColumn="0" w:oddVBand="0" w:evenVBand="0" w:oddHBand="0" w:evenHBand="0" w:firstRowFirstColumn="0" w:firstRowLastColumn="0" w:lastRowFirstColumn="0" w:lastRowLastColumn="0"/>
            <w:tcW w:w="3008" w:type="dxa"/>
            <w:noWrap/>
          </w:tcPr>
          <w:p w14:paraId="7DBBFE80" w14:textId="4BA4E988" w:rsidR="003E2DC7" w:rsidRPr="008C2291" w:rsidRDefault="003E2DC7" w:rsidP="003E2DC7">
            <w:pPr>
              <w:rPr>
                <w:rFonts w:ascii="Calibri" w:eastAsia="Times New Roman" w:hAnsi="Calibri" w:cs="Calibri"/>
                <w:color w:val="000000"/>
                <w:lang w:eastAsia="fr-FR"/>
              </w:rPr>
            </w:pPr>
          </w:p>
        </w:tc>
        <w:tc>
          <w:tcPr>
            <w:tcW w:w="1103" w:type="dxa"/>
            <w:noWrap/>
          </w:tcPr>
          <w:p w14:paraId="301F68DD" w14:textId="26302F78"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276" w:type="dxa"/>
            <w:noWrap/>
          </w:tcPr>
          <w:p w14:paraId="4006C392" w14:textId="63D75181"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5E899759" w14:textId="45B5A066"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134" w:type="dxa"/>
            <w:noWrap/>
          </w:tcPr>
          <w:p w14:paraId="5F800CF8" w14:textId="296C95A5"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418" w:type="dxa"/>
            <w:noWrap/>
          </w:tcPr>
          <w:p w14:paraId="4E7E658D" w14:textId="5D1929FC"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620ABBCB" w14:textId="0C741A14"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r w:rsidR="003E2DC7" w:rsidRPr="008C2291" w14:paraId="4E7B9453" w14:textId="77777777" w:rsidTr="005B6609">
        <w:trPr>
          <w:trHeight w:val="288"/>
        </w:trPr>
        <w:tc>
          <w:tcPr>
            <w:cnfStyle w:val="001000000000" w:firstRow="0" w:lastRow="0" w:firstColumn="1" w:lastColumn="0" w:oddVBand="0" w:evenVBand="0" w:oddHBand="0" w:evenHBand="0" w:firstRowFirstColumn="0" w:firstRowLastColumn="0" w:lastRowFirstColumn="0" w:lastRowLastColumn="0"/>
            <w:tcW w:w="3008" w:type="dxa"/>
            <w:noWrap/>
            <w:hideMark/>
          </w:tcPr>
          <w:p w14:paraId="640B97D4" w14:textId="77777777" w:rsidR="003E2DC7" w:rsidRDefault="003E2DC7" w:rsidP="003E2DC7">
            <w:pPr>
              <w:rPr>
                <w:rFonts w:ascii="Calibri" w:eastAsia="Times New Roman" w:hAnsi="Calibri" w:cs="Calibri"/>
                <w:color w:val="000000"/>
                <w:lang w:eastAsia="fr-FR"/>
              </w:rPr>
            </w:pPr>
          </w:p>
          <w:p w14:paraId="56F05279" w14:textId="2D1D3DC3" w:rsidR="003E2DC7" w:rsidRPr="008C2291" w:rsidRDefault="003E2DC7" w:rsidP="003E2DC7">
            <w:pPr>
              <w:rPr>
                <w:rFonts w:ascii="Calibri" w:eastAsia="Times New Roman" w:hAnsi="Calibri" w:cs="Calibri"/>
                <w:color w:val="000000"/>
                <w:lang w:eastAsia="fr-FR"/>
              </w:rPr>
            </w:pPr>
            <w:r>
              <w:rPr>
                <w:rFonts w:ascii="Calibri" w:eastAsia="Times New Roman" w:hAnsi="Calibri" w:cs="Calibri"/>
                <w:color w:val="000000"/>
                <w:lang w:eastAsia="fr-FR"/>
              </w:rPr>
              <w:t>COUT DE REVIENT</w:t>
            </w:r>
          </w:p>
        </w:tc>
        <w:tc>
          <w:tcPr>
            <w:tcW w:w="1103" w:type="dxa"/>
            <w:noWrap/>
            <w:hideMark/>
          </w:tcPr>
          <w:p w14:paraId="5C98E27E" w14:textId="57A5A757"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1</w:t>
            </w:r>
          </w:p>
        </w:tc>
        <w:tc>
          <w:tcPr>
            <w:tcW w:w="1276" w:type="dxa"/>
            <w:noWrap/>
          </w:tcPr>
          <w:p w14:paraId="7035E33F" w14:textId="16F5B733"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5E5BE22B" w14:textId="643D1905"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134" w:type="dxa"/>
            <w:noWrap/>
          </w:tcPr>
          <w:p w14:paraId="0600763F" w14:textId="0911A12E" w:rsidR="003E2DC7" w:rsidRPr="008C2291" w:rsidRDefault="003E2DC7" w:rsidP="003E2D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1</w:t>
            </w:r>
          </w:p>
        </w:tc>
        <w:tc>
          <w:tcPr>
            <w:tcW w:w="1418" w:type="dxa"/>
            <w:noWrap/>
          </w:tcPr>
          <w:p w14:paraId="5AC51492" w14:textId="4FF9FEBA"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559" w:type="dxa"/>
            <w:noWrap/>
          </w:tcPr>
          <w:p w14:paraId="55B2FC08" w14:textId="53FFDE34" w:rsidR="003E2DC7" w:rsidRPr="008C2291" w:rsidRDefault="003E2DC7" w:rsidP="003E2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bl>
    <w:p w14:paraId="072C3B90" w14:textId="37A1D414" w:rsidR="0012406E" w:rsidRDefault="0012406E" w:rsidP="007639FB"/>
    <w:p w14:paraId="75E364C6" w14:textId="18B51FF3" w:rsidR="000343A6" w:rsidRDefault="000A791F" w:rsidP="007639FB">
      <w:r>
        <w:t xml:space="preserve">Rentabilité </w:t>
      </w:r>
      <w:r w:rsidR="000343A6">
        <w:t xml:space="preserve"> d’une unité de M100</w:t>
      </w:r>
      <w:r w:rsidR="000343A6">
        <w:tab/>
        <w:t>:</w:t>
      </w:r>
    </w:p>
    <w:p w14:paraId="72FDE263" w14:textId="0E1AD1B4" w:rsidR="000343A6" w:rsidRDefault="000A791F" w:rsidP="000343A6">
      <w:r>
        <w:t>Rentabilité</w:t>
      </w:r>
      <w:r w:rsidR="000343A6">
        <w:t xml:space="preserve"> d’une unité de M500</w:t>
      </w:r>
      <w:r w:rsidR="000343A6">
        <w:tab/>
        <w:t>:</w:t>
      </w:r>
    </w:p>
    <w:p w14:paraId="1F1A94A4" w14:textId="77777777" w:rsidR="000343A6" w:rsidRDefault="000343A6" w:rsidP="007639FB"/>
    <w:sectPr w:rsidR="000343A6" w:rsidSect="0019240F">
      <w:headerReference w:type="default" r:id="rId8"/>
      <w:pgSz w:w="11906" w:h="16838"/>
      <w:pgMar w:top="851" w:right="1274" w:bottom="851"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EA39E" w14:textId="77777777" w:rsidR="00C82202" w:rsidRDefault="00C82202" w:rsidP="00477B74">
      <w:pPr>
        <w:spacing w:after="0" w:line="240" w:lineRule="auto"/>
      </w:pPr>
      <w:r>
        <w:separator/>
      </w:r>
    </w:p>
  </w:endnote>
  <w:endnote w:type="continuationSeparator" w:id="0">
    <w:p w14:paraId="2669D67A" w14:textId="77777777" w:rsidR="00C82202" w:rsidRDefault="00C82202" w:rsidP="0047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E777D" w14:textId="77777777" w:rsidR="00C82202" w:rsidRDefault="00C82202" w:rsidP="00477B74">
      <w:pPr>
        <w:spacing w:after="0" w:line="240" w:lineRule="auto"/>
      </w:pPr>
      <w:r>
        <w:separator/>
      </w:r>
    </w:p>
  </w:footnote>
  <w:footnote w:type="continuationSeparator" w:id="0">
    <w:p w14:paraId="15FF2BCA" w14:textId="77777777" w:rsidR="00C82202" w:rsidRDefault="00C82202" w:rsidP="0047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8C8B" w14:textId="2C7031E8" w:rsidR="00B22853" w:rsidRDefault="00B22853">
    <w:pPr>
      <w:pStyle w:val="En-tte"/>
    </w:pPr>
    <w:r>
      <w:rPr>
        <w:noProof/>
        <w:lang w:eastAsia="fr-FR"/>
      </w:rPr>
      <w:drawing>
        <wp:inline distT="0" distB="0" distL="0" distR="0" wp14:anchorId="6737570A" wp14:editId="29D3BECF">
          <wp:extent cx="464820" cy="531754"/>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72147" cy="540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BEC"/>
    <w:multiLevelType w:val="hybridMultilevel"/>
    <w:tmpl w:val="52502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34A28"/>
    <w:multiLevelType w:val="hybridMultilevel"/>
    <w:tmpl w:val="5C4AD826"/>
    <w:lvl w:ilvl="0" w:tplc="A3FA22B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32D90"/>
    <w:multiLevelType w:val="hybridMultilevel"/>
    <w:tmpl w:val="5C4AD826"/>
    <w:lvl w:ilvl="0" w:tplc="A3FA22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EC7A32"/>
    <w:multiLevelType w:val="hybridMultilevel"/>
    <w:tmpl w:val="C27C9C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C727C4"/>
    <w:multiLevelType w:val="hybridMultilevel"/>
    <w:tmpl w:val="A83ED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9922D8"/>
    <w:multiLevelType w:val="hybridMultilevel"/>
    <w:tmpl w:val="C088B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B001CC"/>
    <w:multiLevelType w:val="hybridMultilevel"/>
    <w:tmpl w:val="31C230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F71759"/>
    <w:multiLevelType w:val="hybridMultilevel"/>
    <w:tmpl w:val="AD9017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71294A"/>
    <w:multiLevelType w:val="hybridMultilevel"/>
    <w:tmpl w:val="726CFF2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C44224D"/>
    <w:multiLevelType w:val="hybridMultilevel"/>
    <w:tmpl w:val="21F89B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DFA2E81"/>
    <w:multiLevelType w:val="hybridMultilevel"/>
    <w:tmpl w:val="8026D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550AE5"/>
    <w:multiLevelType w:val="hybridMultilevel"/>
    <w:tmpl w:val="37BEF454"/>
    <w:lvl w:ilvl="0" w:tplc="08E6C12C">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DB104B"/>
    <w:multiLevelType w:val="hybridMultilevel"/>
    <w:tmpl w:val="5FBC3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214433"/>
    <w:multiLevelType w:val="hybridMultilevel"/>
    <w:tmpl w:val="20E0BDFC"/>
    <w:lvl w:ilvl="0" w:tplc="EA2C4888">
      <w:start w:val="5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77BF3AE9"/>
    <w:multiLevelType w:val="hybridMultilevel"/>
    <w:tmpl w:val="7BF4A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14"/>
  </w:num>
  <w:num w:numId="5">
    <w:abstractNumId w:val="10"/>
  </w:num>
  <w:num w:numId="6">
    <w:abstractNumId w:val="1"/>
  </w:num>
  <w:num w:numId="7">
    <w:abstractNumId w:val="0"/>
  </w:num>
  <w:num w:numId="8">
    <w:abstractNumId w:val="11"/>
  </w:num>
  <w:num w:numId="9">
    <w:abstractNumId w:val="2"/>
  </w:num>
  <w:num w:numId="10">
    <w:abstractNumId w:val="8"/>
  </w:num>
  <w:num w:numId="11">
    <w:abstractNumId w:val="3"/>
  </w:num>
  <w:num w:numId="12">
    <w:abstractNumId w:val="6"/>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EED"/>
    <w:rsid w:val="000343A6"/>
    <w:rsid w:val="000A791F"/>
    <w:rsid w:val="0012406E"/>
    <w:rsid w:val="00140802"/>
    <w:rsid w:val="00184183"/>
    <w:rsid w:val="0019240F"/>
    <w:rsid w:val="001A0F2F"/>
    <w:rsid w:val="001A3F4D"/>
    <w:rsid w:val="001E2534"/>
    <w:rsid w:val="00215B2D"/>
    <w:rsid w:val="0023218D"/>
    <w:rsid w:val="00243B60"/>
    <w:rsid w:val="002701B1"/>
    <w:rsid w:val="003149C4"/>
    <w:rsid w:val="0032400F"/>
    <w:rsid w:val="003E0517"/>
    <w:rsid w:val="003E2B1B"/>
    <w:rsid w:val="003E2DC7"/>
    <w:rsid w:val="00446C86"/>
    <w:rsid w:val="00463B67"/>
    <w:rsid w:val="00477B74"/>
    <w:rsid w:val="004A0FE9"/>
    <w:rsid w:val="004B1AE2"/>
    <w:rsid w:val="004E713A"/>
    <w:rsid w:val="005476F2"/>
    <w:rsid w:val="00552546"/>
    <w:rsid w:val="00572AB4"/>
    <w:rsid w:val="005A3EED"/>
    <w:rsid w:val="005B6609"/>
    <w:rsid w:val="00605259"/>
    <w:rsid w:val="00620680"/>
    <w:rsid w:val="00636E69"/>
    <w:rsid w:val="00682BD6"/>
    <w:rsid w:val="007639FB"/>
    <w:rsid w:val="007E6ACC"/>
    <w:rsid w:val="00882B0B"/>
    <w:rsid w:val="008C2291"/>
    <w:rsid w:val="009159C5"/>
    <w:rsid w:val="0093774D"/>
    <w:rsid w:val="009A276B"/>
    <w:rsid w:val="009F5BFC"/>
    <w:rsid w:val="00AA13FB"/>
    <w:rsid w:val="00B067D1"/>
    <w:rsid w:val="00B22853"/>
    <w:rsid w:val="00B3638C"/>
    <w:rsid w:val="00B75C18"/>
    <w:rsid w:val="00B96B0E"/>
    <w:rsid w:val="00BF34F2"/>
    <w:rsid w:val="00C82202"/>
    <w:rsid w:val="00C82B20"/>
    <w:rsid w:val="00C87008"/>
    <w:rsid w:val="00D70EC6"/>
    <w:rsid w:val="00D8087D"/>
    <w:rsid w:val="00D8441F"/>
    <w:rsid w:val="00DE14CF"/>
    <w:rsid w:val="00E01C05"/>
    <w:rsid w:val="00F01BCF"/>
    <w:rsid w:val="00F04BB5"/>
    <w:rsid w:val="00F8088D"/>
    <w:rsid w:val="00F95E69"/>
    <w:rsid w:val="00FA1FDB"/>
    <w:rsid w:val="00FC2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065C1"/>
  <w15:chartTrackingRefBased/>
  <w15:docId w15:val="{6F002249-ADFE-4F13-A02B-E3C9BD54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A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3EED"/>
    <w:pPr>
      <w:ind w:left="720"/>
      <w:contextualSpacing/>
    </w:pPr>
  </w:style>
  <w:style w:type="table" w:styleId="Grilledutableau">
    <w:name w:val="Table Grid"/>
    <w:basedOn w:val="TableauNormal"/>
    <w:uiPriority w:val="39"/>
    <w:rsid w:val="0046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C870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477B74"/>
    <w:pPr>
      <w:tabs>
        <w:tab w:val="center" w:pos="4536"/>
        <w:tab w:val="right" w:pos="9072"/>
      </w:tabs>
      <w:spacing w:after="0" w:line="240" w:lineRule="auto"/>
    </w:pPr>
  </w:style>
  <w:style w:type="character" w:customStyle="1" w:styleId="En-tteCar">
    <w:name w:val="En-tête Car"/>
    <w:basedOn w:val="Policepardfaut"/>
    <w:link w:val="En-tte"/>
    <w:uiPriority w:val="99"/>
    <w:rsid w:val="00477B74"/>
  </w:style>
  <w:style w:type="paragraph" w:styleId="Pieddepage">
    <w:name w:val="footer"/>
    <w:basedOn w:val="Normal"/>
    <w:link w:val="PieddepageCar"/>
    <w:uiPriority w:val="99"/>
    <w:unhideWhenUsed/>
    <w:rsid w:val="00477B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7B74"/>
  </w:style>
  <w:style w:type="paragraph" w:styleId="Textedebulles">
    <w:name w:val="Balloon Text"/>
    <w:basedOn w:val="Normal"/>
    <w:link w:val="TextedebullesCar"/>
    <w:uiPriority w:val="99"/>
    <w:semiHidden/>
    <w:unhideWhenUsed/>
    <w:rsid w:val="00BF34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4765">
      <w:bodyDiv w:val="1"/>
      <w:marLeft w:val="0"/>
      <w:marRight w:val="0"/>
      <w:marTop w:val="0"/>
      <w:marBottom w:val="0"/>
      <w:divBdr>
        <w:top w:val="none" w:sz="0" w:space="0" w:color="auto"/>
        <w:left w:val="none" w:sz="0" w:space="0" w:color="auto"/>
        <w:bottom w:val="none" w:sz="0" w:space="0" w:color="auto"/>
        <w:right w:val="none" w:sz="0" w:space="0" w:color="auto"/>
      </w:divBdr>
    </w:div>
    <w:div w:id="236987902">
      <w:bodyDiv w:val="1"/>
      <w:marLeft w:val="0"/>
      <w:marRight w:val="0"/>
      <w:marTop w:val="0"/>
      <w:marBottom w:val="0"/>
      <w:divBdr>
        <w:top w:val="none" w:sz="0" w:space="0" w:color="auto"/>
        <w:left w:val="none" w:sz="0" w:space="0" w:color="auto"/>
        <w:bottom w:val="none" w:sz="0" w:space="0" w:color="auto"/>
        <w:right w:val="none" w:sz="0" w:space="0" w:color="auto"/>
      </w:divBdr>
    </w:div>
    <w:div w:id="255408770">
      <w:bodyDiv w:val="1"/>
      <w:marLeft w:val="0"/>
      <w:marRight w:val="0"/>
      <w:marTop w:val="0"/>
      <w:marBottom w:val="0"/>
      <w:divBdr>
        <w:top w:val="none" w:sz="0" w:space="0" w:color="auto"/>
        <w:left w:val="none" w:sz="0" w:space="0" w:color="auto"/>
        <w:bottom w:val="none" w:sz="0" w:space="0" w:color="auto"/>
        <w:right w:val="none" w:sz="0" w:space="0" w:color="auto"/>
      </w:divBdr>
    </w:div>
    <w:div w:id="439565778">
      <w:bodyDiv w:val="1"/>
      <w:marLeft w:val="0"/>
      <w:marRight w:val="0"/>
      <w:marTop w:val="0"/>
      <w:marBottom w:val="0"/>
      <w:divBdr>
        <w:top w:val="none" w:sz="0" w:space="0" w:color="auto"/>
        <w:left w:val="none" w:sz="0" w:space="0" w:color="auto"/>
        <w:bottom w:val="none" w:sz="0" w:space="0" w:color="auto"/>
        <w:right w:val="none" w:sz="0" w:space="0" w:color="auto"/>
      </w:divBdr>
    </w:div>
    <w:div w:id="464591453">
      <w:bodyDiv w:val="1"/>
      <w:marLeft w:val="0"/>
      <w:marRight w:val="0"/>
      <w:marTop w:val="0"/>
      <w:marBottom w:val="0"/>
      <w:divBdr>
        <w:top w:val="none" w:sz="0" w:space="0" w:color="auto"/>
        <w:left w:val="none" w:sz="0" w:space="0" w:color="auto"/>
        <w:bottom w:val="none" w:sz="0" w:space="0" w:color="auto"/>
        <w:right w:val="none" w:sz="0" w:space="0" w:color="auto"/>
      </w:divBdr>
    </w:div>
    <w:div w:id="622154623">
      <w:bodyDiv w:val="1"/>
      <w:marLeft w:val="0"/>
      <w:marRight w:val="0"/>
      <w:marTop w:val="0"/>
      <w:marBottom w:val="0"/>
      <w:divBdr>
        <w:top w:val="none" w:sz="0" w:space="0" w:color="auto"/>
        <w:left w:val="none" w:sz="0" w:space="0" w:color="auto"/>
        <w:bottom w:val="none" w:sz="0" w:space="0" w:color="auto"/>
        <w:right w:val="none" w:sz="0" w:space="0" w:color="auto"/>
      </w:divBdr>
    </w:div>
    <w:div w:id="660545633">
      <w:bodyDiv w:val="1"/>
      <w:marLeft w:val="0"/>
      <w:marRight w:val="0"/>
      <w:marTop w:val="0"/>
      <w:marBottom w:val="0"/>
      <w:divBdr>
        <w:top w:val="none" w:sz="0" w:space="0" w:color="auto"/>
        <w:left w:val="none" w:sz="0" w:space="0" w:color="auto"/>
        <w:bottom w:val="none" w:sz="0" w:space="0" w:color="auto"/>
        <w:right w:val="none" w:sz="0" w:space="0" w:color="auto"/>
      </w:divBdr>
    </w:div>
    <w:div w:id="677930464">
      <w:bodyDiv w:val="1"/>
      <w:marLeft w:val="0"/>
      <w:marRight w:val="0"/>
      <w:marTop w:val="0"/>
      <w:marBottom w:val="0"/>
      <w:divBdr>
        <w:top w:val="none" w:sz="0" w:space="0" w:color="auto"/>
        <w:left w:val="none" w:sz="0" w:space="0" w:color="auto"/>
        <w:bottom w:val="none" w:sz="0" w:space="0" w:color="auto"/>
        <w:right w:val="none" w:sz="0" w:space="0" w:color="auto"/>
      </w:divBdr>
    </w:div>
    <w:div w:id="861363488">
      <w:bodyDiv w:val="1"/>
      <w:marLeft w:val="0"/>
      <w:marRight w:val="0"/>
      <w:marTop w:val="0"/>
      <w:marBottom w:val="0"/>
      <w:divBdr>
        <w:top w:val="none" w:sz="0" w:space="0" w:color="auto"/>
        <w:left w:val="none" w:sz="0" w:space="0" w:color="auto"/>
        <w:bottom w:val="none" w:sz="0" w:space="0" w:color="auto"/>
        <w:right w:val="none" w:sz="0" w:space="0" w:color="auto"/>
      </w:divBdr>
    </w:div>
    <w:div w:id="877203448">
      <w:bodyDiv w:val="1"/>
      <w:marLeft w:val="0"/>
      <w:marRight w:val="0"/>
      <w:marTop w:val="0"/>
      <w:marBottom w:val="0"/>
      <w:divBdr>
        <w:top w:val="none" w:sz="0" w:space="0" w:color="auto"/>
        <w:left w:val="none" w:sz="0" w:space="0" w:color="auto"/>
        <w:bottom w:val="none" w:sz="0" w:space="0" w:color="auto"/>
        <w:right w:val="none" w:sz="0" w:space="0" w:color="auto"/>
      </w:divBdr>
    </w:div>
    <w:div w:id="969166108">
      <w:bodyDiv w:val="1"/>
      <w:marLeft w:val="0"/>
      <w:marRight w:val="0"/>
      <w:marTop w:val="0"/>
      <w:marBottom w:val="0"/>
      <w:divBdr>
        <w:top w:val="none" w:sz="0" w:space="0" w:color="auto"/>
        <w:left w:val="none" w:sz="0" w:space="0" w:color="auto"/>
        <w:bottom w:val="none" w:sz="0" w:space="0" w:color="auto"/>
        <w:right w:val="none" w:sz="0" w:space="0" w:color="auto"/>
      </w:divBdr>
    </w:div>
    <w:div w:id="1460142909">
      <w:bodyDiv w:val="1"/>
      <w:marLeft w:val="0"/>
      <w:marRight w:val="0"/>
      <w:marTop w:val="0"/>
      <w:marBottom w:val="0"/>
      <w:divBdr>
        <w:top w:val="none" w:sz="0" w:space="0" w:color="auto"/>
        <w:left w:val="none" w:sz="0" w:space="0" w:color="auto"/>
        <w:bottom w:val="none" w:sz="0" w:space="0" w:color="auto"/>
        <w:right w:val="none" w:sz="0" w:space="0" w:color="auto"/>
      </w:divBdr>
    </w:div>
    <w:div w:id="1578128821">
      <w:bodyDiv w:val="1"/>
      <w:marLeft w:val="0"/>
      <w:marRight w:val="0"/>
      <w:marTop w:val="0"/>
      <w:marBottom w:val="0"/>
      <w:divBdr>
        <w:top w:val="none" w:sz="0" w:space="0" w:color="auto"/>
        <w:left w:val="none" w:sz="0" w:space="0" w:color="auto"/>
        <w:bottom w:val="none" w:sz="0" w:space="0" w:color="auto"/>
        <w:right w:val="none" w:sz="0" w:space="0" w:color="auto"/>
      </w:divBdr>
    </w:div>
    <w:div w:id="1747067191">
      <w:bodyDiv w:val="1"/>
      <w:marLeft w:val="0"/>
      <w:marRight w:val="0"/>
      <w:marTop w:val="0"/>
      <w:marBottom w:val="0"/>
      <w:divBdr>
        <w:top w:val="none" w:sz="0" w:space="0" w:color="auto"/>
        <w:left w:val="none" w:sz="0" w:space="0" w:color="auto"/>
        <w:bottom w:val="none" w:sz="0" w:space="0" w:color="auto"/>
        <w:right w:val="none" w:sz="0" w:space="0" w:color="auto"/>
      </w:divBdr>
    </w:div>
    <w:div w:id="1851142222">
      <w:bodyDiv w:val="1"/>
      <w:marLeft w:val="0"/>
      <w:marRight w:val="0"/>
      <w:marTop w:val="0"/>
      <w:marBottom w:val="0"/>
      <w:divBdr>
        <w:top w:val="none" w:sz="0" w:space="0" w:color="auto"/>
        <w:left w:val="none" w:sz="0" w:space="0" w:color="auto"/>
        <w:bottom w:val="none" w:sz="0" w:space="0" w:color="auto"/>
        <w:right w:val="none" w:sz="0" w:space="0" w:color="auto"/>
      </w:divBdr>
    </w:div>
    <w:div w:id="1894152941">
      <w:bodyDiv w:val="1"/>
      <w:marLeft w:val="0"/>
      <w:marRight w:val="0"/>
      <w:marTop w:val="0"/>
      <w:marBottom w:val="0"/>
      <w:divBdr>
        <w:top w:val="none" w:sz="0" w:space="0" w:color="auto"/>
        <w:left w:val="none" w:sz="0" w:space="0" w:color="auto"/>
        <w:bottom w:val="none" w:sz="0" w:space="0" w:color="auto"/>
        <w:right w:val="none" w:sz="0" w:space="0" w:color="auto"/>
      </w:divBdr>
    </w:div>
    <w:div w:id="1928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1189</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NOEL Eric</cp:lastModifiedBy>
  <cp:revision>5</cp:revision>
  <cp:lastPrinted>2021-09-27T08:39:00Z</cp:lastPrinted>
  <dcterms:created xsi:type="dcterms:W3CDTF">2021-09-27T09:23:00Z</dcterms:created>
  <dcterms:modified xsi:type="dcterms:W3CDTF">2021-10-01T08:42:00Z</dcterms:modified>
</cp:coreProperties>
</file>