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F24F" w14:textId="34BE1512" w:rsidR="00E272C5" w:rsidRDefault="00DD7C76" w:rsidP="00E272C5">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R5.CG2P.1</w:t>
      </w:r>
      <w:r w:rsidR="009614F0">
        <w:rPr>
          <w:rFonts w:asciiTheme="majorHAnsi" w:hAnsiTheme="majorHAnsi" w:cs="Arial-BoldMT"/>
          <w:b/>
          <w:bCs/>
          <w:sz w:val="44"/>
          <w:szCs w:val="44"/>
        </w:rPr>
        <w:t>3</w:t>
      </w:r>
    </w:p>
    <w:p w14:paraId="1808EFA3" w14:textId="36972A9D" w:rsidR="006D6946" w:rsidRDefault="00C824C4" w:rsidP="00E272C5">
      <w:pPr>
        <w:autoSpaceDE w:val="0"/>
        <w:autoSpaceDN w:val="0"/>
        <w:adjustRightInd w:val="0"/>
        <w:spacing w:after="0" w:line="240" w:lineRule="auto"/>
        <w:jc w:val="center"/>
        <w:rPr>
          <w:rFonts w:asciiTheme="majorHAnsi" w:hAnsiTheme="majorHAnsi" w:cs="Arial-BoldMT"/>
          <w:b/>
          <w:bCs/>
          <w:sz w:val="44"/>
          <w:szCs w:val="44"/>
        </w:rPr>
      </w:pPr>
      <w:r>
        <w:rPr>
          <w:rFonts w:asciiTheme="majorHAnsi" w:hAnsiTheme="majorHAnsi" w:cs="Arial-BoldMT"/>
          <w:b/>
          <w:bCs/>
          <w:sz w:val="44"/>
          <w:szCs w:val="44"/>
        </w:rPr>
        <w:t xml:space="preserve">Contrôle de gestion – </w:t>
      </w:r>
      <w:r w:rsidR="00D207E5" w:rsidRPr="00D207E5">
        <w:rPr>
          <w:rFonts w:asciiTheme="majorHAnsi" w:hAnsiTheme="majorHAnsi" w:cs="Arial-BoldMT"/>
          <w:b/>
          <w:bCs/>
          <w:sz w:val="44"/>
          <w:szCs w:val="44"/>
        </w:rPr>
        <w:t>Comptabilité de gestion approfondie</w:t>
      </w:r>
      <w:r w:rsidR="00D207E5">
        <w:rPr>
          <w:rFonts w:asciiTheme="majorHAnsi" w:hAnsiTheme="majorHAnsi" w:cs="Arial-BoldMT"/>
          <w:b/>
          <w:bCs/>
          <w:sz w:val="44"/>
          <w:szCs w:val="44"/>
        </w:rPr>
        <w:t xml:space="preserve"> 2 </w:t>
      </w:r>
    </w:p>
    <w:sdt>
      <w:sdtPr>
        <w:rPr>
          <w:rFonts w:asciiTheme="minorHAnsi" w:eastAsiaTheme="minorHAnsi" w:hAnsiTheme="minorHAnsi" w:cstheme="minorBidi"/>
          <w:color w:val="auto"/>
          <w:sz w:val="22"/>
          <w:szCs w:val="22"/>
          <w:lang w:eastAsia="en-US"/>
        </w:rPr>
        <w:id w:val="281460349"/>
        <w:docPartObj>
          <w:docPartGallery w:val="Table of Contents"/>
          <w:docPartUnique/>
        </w:docPartObj>
      </w:sdtPr>
      <w:sdtEndPr>
        <w:rPr>
          <w:b/>
          <w:bCs/>
        </w:rPr>
      </w:sdtEndPr>
      <w:sdtContent>
        <w:p w14:paraId="7DB69CD5" w14:textId="391E5404" w:rsidR="006D6946" w:rsidRDefault="006D6946">
          <w:pPr>
            <w:pStyle w:val="En-ttedetabledesmatires"/>
          </w:pPr>
        </w:p>
        <w:p w14:paraId="591B3E7F" w14:textId="19CADFE5" w:rsidR="007F1004" w:rsidRDefault="006D6946">
          <w:pPr>
            <w:pStyle w:val="TM1"/>
            <w:rPr>
              <w:rFonts w:eastAsiaTheme="minorEastAsia"/>
              <w:noProof/>
              <w:lang w:eastAsia="fr-FR"/>
            </w:rPr>
          </w:pPr>
          <w:r>
            <w:fldChar w:fldCharType="begin"/>
          </w:r>
          <w:r>
            <w:instrText xml:space="preserve"> TOC \o "1-3" \h \z \u </w:instrText>
          </w:r>
          <w:r>
            <w:fldChar w:fldCharType="separate"/>
          </w:r>
          <w:hyperlink w:anchor="_Toc143596714" w:history="1">
            <w:r w:rsidR="007F1004" w:rsidRPr="008E148B">
              <w:rPr>
                <w:rStyle w:val="Lienhypertexte"/>
                <w:noProof/>
              </w:rPr>
              <w:t>Thème 1   : Coût variable – Seuil de rentabilité</w:t>
            </w:r>
            <w:r w:rsidR="007F1004">
              <w:rPr>
                <w:noProof/>
                <w:webHidden/>
              </w:rPr>
              <w:tab/>
            </w:r>
            <w:r w:rsidR="007F1004">
              <w:rPr>
                <w:noProof/>
                <w:webHidden/>
              </w:rPr>
              <w:fldChar w:fldCharType="begin"/>
            </w:r>
            <w:r w:rsidR="007F1004">
              <w:rPr>
                <w:noProof/>
                <w:webHidden/>
              </w:rPr>
              <w:instrText xml:space="preserve"> PAGEREF _Toc143596714 \h </w:instrText>
            </w:r>
            <w:r w:rsidR="007F1004">
              <w:rPr>
                <w:noProof/>
                <w:webHidden/>
              </w:rPr>
            </w:r>
            <w:r w:rsidR="007F1004">
              <w:rPr>
                <w:noProof/>
                <w:webHidden/>
              </w:rPr>
              <w:fldChar w:fldCharType="separate"/>
            </w:r>
            <w:r w:rsidR="007F1004">
              <w:rPr>
                <w:noProof/>
                <w:webHidden/>
              </w:rPr>
              <w:t>1</w:t>
            </w:r>
            <w:r w:rsidR="007F1004">
              <w:rPr>
                <w:noProof/>
                <w:webHidden/>
              </w:rPr>
              <w:fldChar w:fldCharType="end"/>
            </w:r>
          </w:hyperlink>
        </w:p>
        <w:p w14:paraId="05396A87" w14:textId="1A5D21BB" w:rsidR="007F1004" w:rsidRDefault="009A5085">
          <w:pPr>
            <w:pStyle w:val="TM2"/>
            <w:tabs>
              <w:tab w:val="left" w:pos="660"/>
              <w:tab w:val="right" w:leader="dot" w:pos="9912"/>
            </w:tabs>
            <w:rPr>
              <w:rFonts w:eastAsiaTheme="minorEastAsia"/>
              <w:noProof/>
              <w:lang w:eastAsia="fr-FR"/>
            </w:rPr>
          </w:pPr>
          <w:hyperlink w:anchor="_Toc143596715" w:history="1">
            <w:r w:rsidR="007F1004" w:rsidRPr="008E148B">
              <w:rPr>
                <w:rStyle w:val="Lienhypertexte"/>
                <w:noProof/>
              </w:rPr>
              <w:t>I.</w:t>
            </w:r>
            <w:r w:rsidR="007F1004">
              <w:rPr>
                <w:rFonts w:eastAsiaTheme="minorEastAsia"/>
                <w:noProof/>
                <w:lang w:eastAsia="fr-FR"/>
              </w:rPr>
              <w:tab/>
            </w:r>
            <w:r w:rsidR="007F1004" w:rsidRPr="008E148B">
              <w:rPr>
                <w:rStyle w:val="Lienhypertexte"/>
                <w:noProof/>
              </w:rPr>
              <w:t>Les concepts de base</w:t>
            </w:r>
            <w:r w:rsidR="007F1004">
              <w:rPr>
                <w:noProof/>
                <w:webHidden/>
              </w:rPr>
              <w:tab/>
            </w:r>
            <w:r w:rsidR="007F1004">
              <w:rPr>
                <w:noProof/>
                <w:webHidden/>
              </w:rPr>
              <w:fldChar w:fldCharType="begin"/>
            </w:r>
            <w:r w:rsidR="007F1004">
              <w:rPr>
                <w:noProof/>
                <w:webHidden/>
              </w:rPr>
              <w:instrText xml:space="preserve"> PAGEREF _Toc143596715 \h </w:instrText>
            </w:r>
            <w:r w:rsidR="007F1004">
              <w:rPr>
                <w:noProof/>
                <w:webHidden/>
              </w:rPr>
            </w:r>
            <w:r w:rsidR="007F1004">
              <w:rPr>
                <w:noProof/>
                <w:webHidden/>
              </w:rPr>
              <w:fldChar w:fldCharType="separate"/>
            </w:r>
            <w:r w:rsidR="007F1004">
              <w:rPr>
                <w:noProof/>
                <w:webHidden/>
              </w:rPr>
              <w:t>2</w:t>
            </w:r>
            <w:r w:rsidR="007F1004">
              <w:rPr>
                <w:noProof/>
                <w:webHidden/>
              </w:rPr>
              <w:fldChar w:fldCharType="end"/>
            </w:r>
          </w:hyperlink>
        </w:p>
        <w:p w14:paraId="06B86F19" w14:textId="2933C11C" w:rsidR="007F1004" w:rsidRDefault="009A5085">
          <w:pPr>
            <w:pStyle w:val="TM2"/>
            <w:tabs>
              <w:tab w:val="left" w:pos="660"/>
              <w:tab w:val="right" w:leader="dot" w:pos="9912"/>
            </w:tabs>
            <w:rPr>
              <w:rFonts w:eastAsiaTheme="minorEastAsia"/>
              <w:noProof/>
              <w:lang w:eastAsia="fr-FR"/>
            </w:rPr>
          </w:pPr>
          <w:hyperlink w:anchor="_Toc143596716" w:history="1">
            <w:r w:rsidR="007F1004" w:rsidRPr="008E148B">
              <w:rPr>
                <w:rStyle w:val="Lienhypertexte"/>
                <w:noProof/>
              </w:rPr>
              <w:t>II.</w:t>
            </w:r>
            <w:r w:rsidR="007F1004">
              <w:rPr>
                <w:rFonts w:eastAsiaTheme="minorEastAsia"/>
                <w:noProof/>
                <w:lang w:eastAsia="fr-FR"/>
              </w:rPr>
              <w:tab/>
            </w:r>
            <w:r w:rsidR="007F1004" w:rsidRPr="008E148B">
              <w:rPr>
                <w:rStyle w:val="Lienhypertexte"/>
                <w:noProof/>
              </w:rPr>
              <w:t>Le développement du modèle de base</w:t>
            </w:r>
            <w:r w:rsidR="007F1004">
              <w:rPr>
                <w:noProof/>
                <w:webHidden/>
              </w:rPr>
              <w:tab/>
            </w:r>
            <w:r w:rsidR="007F1004">
              <w:rPr>
                <w:noProof/>
                <w:webHidden/>
              </w:rPr>
              <w:fldChar w:fldCharType="begin"/>
            </w:r>
            <w:r w:rsidR="007F1004">
              <w:rPr>
                <w:noProof/>
                <w:webHidden/>
              </w:rPr>
              <w:instrText xml:space="preserve"> PAGEREF _Toc143596716 \h </w:instrText>
            </w:r>
            <w:r w:rsidR="007F1004">
              <w:rPr>
                <w:noProof/>
                <w:webHidden/>
              </w:rPr>
            </w:r>
            <w:r w:rsidR="007F1004">
              <w:rPr>
                <w:noProof/>
                <w:webHidden/>
              </w:rPr>
              <w:fldChar w:fldCharType="separate"/>
            </w:r>
            <w:r w:rsidR="007F1004">
              <w:rPr>
                <w:noProof/>
                <w:webHidden/>
              </w:rPr>
              <w:t>2</w:t>
            </w:r>
            <w:r w:rsidR="007F1004">
              <w:rPr>
                <w:noProof/>
                <w:webHidden/>
              </w:rPr>
              <w:fldChar w:fldCharType="end"/>
            </w:r>
          </w:hyperlink>
        </w:p>
        <w:p w14:paraId="6C8AD271" w14:textId="653E53E7" w:rsidR="007F1004" w:rsidRDefault="009A5085">
          <w:pPr>
            <w:pStyle w:val="TM3"/>
            <w:tabs>
              <w:tab w:val="left" w:pos="880"/>
              <w:tab w:val="right" w:leader="dot" w:pos="9912"/>
            </w:tabs>
            <w:rPr>
              <w:rFonts w:eastAsiaTheme="minorEastAsia"/>
              <w:noProof/>
              <w:lang w:eastAsia="fr-FR"/>
            </w:rPr>
          </w:pPr>
          <w:hyperlink w:anchor="_Toc143596717" w:history="1">
            <w:r w:rsidR="007F1004" w:rsidRPr="008E148B">
              <w:rPr>
                <w:rStyle w:val="Lienhypertexte"/>
                <w:noProof/>
              </w:rPr>
              <w:t>A.</w:t>
            </w:r>
            <w:r w:rsidR="007F1004">
              <w:rPr>
                <w:rFonts w:eastAsiaTheme="minorEastAsia"/>
                <w:noProof/>
                <w:lang w:eastAsia="fr-FR"/>
              </w:rPr>
              <w:tab/>
            </w:r>
            <w:r w:rsidR="007F1004" w:rsidRPr="008E148B">
              <w:rPr>
                <w:rStyle w:val="Lienhypertexte"/>
                <w:noProof/>
              </w:rPr>
              <w:t>Les charges de fixes variant par paliers</w:t>
            </w:r>
            <w:r w:rsidR="007F1004">
              <w:rPr>
                <w:noProof/>
                <w:webHidden/>
              </w:rPr>
              <w:tab/>
            </w:r>
            <w:r w:rsidR="007F1004">
              <w:rPr>
                <w:noProof/>
                <w:webHidden/>
              </w:rPr>
              <w:fldChar w:fldCharType="begin"/>
            </w:r>
            <w:r w:rsidR="007F1004">
              <w:rPr>
                <w:noProof/>
                <w:webHidden/>
              </w:rPr>
              <w:instrText xml:space="preserve"> PAGEREF _Toc143596717 \h </w:instrText>
            </w:r>
            <w:r w:rsidR="007F1004">
              <w:rPr>
                <w:noProof/>
                <w:webHidden/>
              </w:rPr>
            </w:r>
            <w:r w:rsidR="007F1004">
              <w:rPr>
                <w:noProof/>
                <w:webHidden/>
              </w:rPr>
              <w:fldChar w:fldCharType="separate"/>
            </w:r>
            <w:r w:rsidR="007F1004">
              <w:rPr>
                <w:noProof/>
                <w:webHidden/>
              </w:rPr>
              <w:t>2</w:t>
            </w:r>
            <w:r w:rsidR="007F1004">
              <w:rPr>
                <w:noProof/>
                <w:webHidden/>
              </w:rPr>
              <w:fldChar w:fldCharType="end"/>
            </w:r>
          </w:hyperlink>
        </w:p>
        <w:p w14:paraId="24B83A61" w14:textId="3D2D9920" w:rsidR="007F1004" w:rsidRDefault="009A5085">
          <w:pPr>
            <w:pStyle w:val="TM3"/>
            <w:tabs>
              <w:tab w:val="left" w:pos="880"/>
              <w:tab w:val="right" w:leader="dot" w:pos="9912"/>
            </w:tabs>
            <w:rPr>
              <w:rFonts w:eastAsiaTheme="minorEastAsia"/>
              <w:noProof/>
              <w:lang w:eastAsia="fr-FR"/>
            </w:rPr>
          </w:pPr>
          <w:hyperlink w:anchor="_Toc143596718" w:history="1">
            <w:r w:rsidR="007F1004" w:rsidRPr="008E148B">
              <w:rPr>
                <w:rStyle w:val="Lienhypertexte"/>
                <w:noProof/>
              </w:rPr>
              <w:t>B.</w:t>
            </w:r>
            <w:r w:rsidR="007F1004">
              <w:rPr>
                <w:rFonts w:eastAsiaTheme="minorEastAsia"/>
                <w:noProof/>
                <w:lang w:eastAsia="fr-FR"/>
              </w:rPr>
              <w:tab/>
            </w:r>
            <w:r w:rsidR="007F1004" w:rsidRPr="008E148B">
              <w:rPr>
                <w:rStyle w:val="Lienhypertexte"/>
                <w:noProof/>
              </w:rPr>
              <w:t>La variation du taux de marge sur coût variable</w:t>
            </w:r>
            <w:r w:rsidR="007F1004">
              <w:rPr>
                <w:noProof/>
                <w:webHidden/>
              </w:rPr>
              <w:tab/>
            </w:r>
            <w:r w:rsidR="007F1004">
              <w:rPr>
                <w:noProof/>
                <w:webHidden/>
              </w:rPr>
              <w:fldChar w:fldCharType="begin"/>
            </w:r>
            <w:r w:rsidR="007F1004">
              <w:rPr>
                <w:noProof/>
                <w:webHidden/>
              </w:rPr>
              <w:instrText xml:space="preserve"> PAGEREF _Toc143596718 \h </w:instrText>
            </w:r>
            <w:r w:rsidR="007F1004">
              <w:rPr>
                <w:noProof/>
                <w:webHidden/>
              </w:rPr>
            </w:r>
            <w:r w:rsidR="007F1004">
              <w:rPr>
                <w:noProof/>
                <w:webHidden/>
              </w:rPr>
              <w:fldChar w:fldCharType="separate"/>
            </w:r>
            <w:r w:rsidR="007F1004">
              <w:rPr>
                <w:noProof/>
                <w:webHidden/>
              </w:rPr>
              <w:t>3</w:t>
            </w:r>
            <w:r w:rsidR="007F1004">
              <w:rPr>
                <w:noProof/>
                <w:webHidden/>
              </w:rPr>
              <w:fldChar w:fldCharType="end"/>
            </w:r>
          </w:hyperlink>
        </w:p>
        <w:p w14:paraId="4AA4627F" w14:textId="53AD9A15" w:rsidR="007F1004" w:rsidRDefault="009A5085">
          <w:pPr>
            <w:pStyle w:val="TM2"/>
            <w:tabs>
              <w:tab w:val="right" w:leader="dot" w:pos="9912"/>
            </w:tabs>
            <w:rPr>
              <w:rFonts w:eastAsiaTheme="minorEastAsia"/>
              <w:noProof/>
              <w:lang w:eastAsia="fr-FR"/>
            </w:rPr>
          </w:pPr>
          <w:hyperlink w:anchor="_Toc143596719" w:history="1">
            <w:r w:rsidR="007F1004" w:rsidRPr="008E148B">
              <w:rPr>
                <w:rStyle w:val="Lienhypertexte"/>
                <w:noProof/>
              </w:rPr>
              <w:t>Exercice 1</w:t>
            </w:r>
            <w:r w:rsidR="007F1004">
              <w:rPr>
                <w:noProof/>
                <w:webHidden/>
              </w:rPr>
              <w:tab/>
            </w:r>
            <w:r w:rsidR="007F1004">
              <w:rPr>
                <w:noProof/>
                <w:webHidden/>
              </w:rPr>
              <w:fldChar w:fldCharType="begin"/>
            </w:r>
            <w:r w:rsidR="007F1004">
              <w:rPr>
                <w:noProof/>
                <w:webHidden/>
              </w:rPr>
              <w:instrText xml:space="preserve"> PAGEREF _Toc143596719 \h </w:instrText>
            </w:r>
            <w:r w:rsidR="007F1004">
              <w:rPr>
                <w:noProof/>
                <w:webHidden/>
              </w:rPr>
            </w:r>
            <w:r w:rsidR="007F1004">
              <w:rPr>
                <w:noProof/>
                <w:webHidden/>
              </w:rPr>
              <w:fldChar w:fldCharType="separate"/>
            </w:r>
            <w:r w:rsidR="007F1004">
              <w:rPr>
                <w:noProof/>
                <w:webHidden/>
              </w:rPr>
              <w:t>3</w:t>
            </w:r>
            <w:r w:rsidR="007F1004">
              <w:rPr>
                <w:noProof/>
                <w:webHidden/>
              </w:rPr>
              <w:fldChar w:fldCharType="end"/>
            </w:r>
          </w:hyperlink>
        </w:p>
        <w:p w14:paraId="1F637203" w14:textId="3A2CC5B6" w:rsidR="007F1004" w:rsidRDefault="009A5085">
          <w:pPr>
            <w:pStyle w:val="TM3"/>
            <w:tabs>
              <w:tab w:val="left" w:pos="880"/>
              <w:tab w:val="right" w:leader="dot" w:pos="9912"/>
            </w:tabs>
            <w:rPr>
              <w:rFonts w:eastAsiaTheme="minorEastAsia"/>
              <w:noProof/>
              <w:lang w:eastAsia="fr-FR"/>
            </w:rPr>
          </w:pPr>
          <w:hyperlink w:anchor="_Toc143596720" w:history="1">
            <w:r w:rsidR="007F1004" w:rsidRPr="008E148B">
              <w:rPr>
                <w:rStyle w:val="Lienhypertexte"/>
                <w:noProof/>
              </w:rPr>
              <w:t>C.</w:t>
            </w:r>
            <w:r w:rsidR="007F1004">
              <w:rPr>
                <w:rFonts w:eastAsiaTheme="minorEastAsia"/>
                <w:noProof/>
                <w:lang w:eastAsia="fr-FR"/>
              </w:rPr>
              <w:tab/>
            </w:r>
            <w:r w:rsidR="007F1004" w:rsidRPr="008E148B">
              <w:rPr>
                <w:rStyle w:val="Lienhypertexte"/>
                <w:noProof/>
              </w:rPr>
              <w:t>Le seuil de rentabilité avec plusieurs produits</w:t>
            </w:r>
            <w:r w:rsidR="007F1004">
              <w:rPr>
                <w:noProof/>
                <w:webHidden/>
              </w:rPr>
              <w:tab/>
            </w:r>
            <w:r w:rsidR="007F1004">
              <w:rPr>
                <w:noProof/>
                <w:webHidden/>
              </w:rPr>
              <w:fldChar w:fldCharType="begin"/>
            </w:r>
            <w:r w:rsidR="007F1004">
              <w:rPr>
                <w:noProof/>
                <w:webHidden/>
              </w:rPr>
              <w:instrText xml:space="preserve"> PAGEREF _Toc143596720 \h </w:instrText>
            </w:r>
            <w:r w:rsidR="007F1004">
              <w:rPr>
                <w:noProof/>
                <w:webHidden/>
              </w:rPr>
            </w:r>
            <w:r w:rsidR="007F1004">
              <w:rPr>
                <w:noProof/>
                <w:webHidden/>
              </w:rPr>
              <w:fldChar w:fldCharType="separate"/>
            </w:r>
            <w:r w:rsidR="007F1004">
              <w:rPr>
                <w:noProof/>
                <w:webHidden/>
              </w:rPr>
              <w:t>3</w:t>
            </w:r>
            <w:r w:rsidR="007F1004">
              <w:rPr>
                <w:noProof/>
                <w:webHidden/>
              </w:rPr>
              <w:fldChar w:fldCharType="end"/>
            </w:r>
          </w:hyperlink>
        </w:p>
        <w:p w14:paraId="4519A8B1" w14:textId="089D3815" w:rsidR="007F1004" w:rsidRDefault="009A5085">
          <w:pPr>
            <w:pStyle w:val="TM2"/>
            <w:tabs>
              <w:tab w:val="right" w:leader="dot" w:pos="9912"/>
            </w:tabs>
            <w:rPr>
              <w:rFonts w:eastAsiaTheme="minorEastAsia"/>
              <w:noProof/>
              <w:lang w:eastAsia="fr-FR"/>
            </w:rPr>
          </w:pPr>
          <w:hyperlink w:anchor="_Toc143596721" w:history="1">
            <w:r w:rsidR="007F1004" w:rsidRPr="008E148B">
              <w:rPr>
                <w:rStyle w:val="Lienhypertexte"/>
                <w:noProof/>
              </w:rPr>
              <w:t>Exercice 2</w:t>
            </w:r>
            <w:r w:rsidR="007F1004">
              <w:rPr>
                <w:noProof/>
                <w:webHidden/>
              </w:rPr>
              <w:tab/>
            </w:r>
            <w:r w:rsidR="007F1004">
              <w:rPr>
                <w:noProof/>
                <w:webHidden/>
              </w:rPr>
              <w:fldChar w:fldCharType="begin"/>
            </w:r>
            <w:r w:rsidR="007F1004">
              <w:rPr>
                <w:noProof/>
                <w:webHidden/>
              </w:rPr>
              <w:instrText xml:space="preserve"> PAGEREF _Toc143596721 \h </w:instrText>
            </w:r>
            <w:r w:rsidR="007F1004">
              <w:rPr>
                <w:noProof/>
                <w:webHidden/>
              </w:rPr>
            </w:r>
            <w:r w:rsidR="007F1004">
              <w:rPr>
                <w:noProof/>
                <w:webHidden/>
              </w:rPr>
              <w:fldChar w:fldCharType="separate"/>
            </w:r>
            <w:r w:rsidR="007F1004">
              <w:rPr>
                <w:noProof/>
                <w:webHidden/>
              </w:rPr>
              <w:t>4</w:t>
            </w:r>
            <w:r w:rsidR="007F1004">
              <w:rPr>
                <w:noProof/>
                <w:webHidden/>
              </w:rPr>
              <w:fldChar w:fldCharType="end"/>
            </w:r>
          </w:hyperlink>
        </w:p>
        <w:p w14:paraId="046972B5" w14:textId="0D720DA7" w:rsidR="007F1004" w:rsidRDefault="009A5085">
          <w:pPr>
            <w:pStyle w:val="TM3"/>
            <w:tabs>
              <w:tab w:val="left" w:pos="880"/>
              <w:tab w:val="right" w:leader="dot" w:pos="9912"/>
            </w:tabs>
            <w:rPr>
              <w:rFonts w:eastAsiaTheme="minorEastAsia"/>
              <w:noProof/>
              <w:lang w:eastAsia="fr-FR"/>
            </w:rPr>
          </w:pPr>
          <w:hyperlink w:anchor="_Toc143596722" w:history="1">
            <w:r w:rsidR="007F1004" w:rsidRPr="008E148B">
              <w:rPr>
                <w:rStyle w:val="Lienhypertexte"/>
                <w:noProof/>
              </w:rPr>
              <w:t>D.</w:t>
            </w:r>
            <w:r w:rsidR="007F1004">
              <w:rPr>
                <w:rFonts w:eastAsiaTheme="minorEastAsia"/>
                <w:noProof/>
                <w:lang w:eastAsia="fr-FR"/>
              </w:rPr>
              <w:tab/>
            </w:r>
            <w:r w:rsidR="007F1004" w:rsidRPr="008E148B">
              <w:rPr>
                <w:rStyle w:val="Lienhypertexte"/>
                <w:noProof/>
              </w:rPr>
              <w:t>Le seuil de rentabilité en avenir incertain</w:t>
            </w:r>
            <w:r w:rsidR="007F1004">
              <w:rPr>
                <w:noProof/>
                <w:webHidden/>
              </w:rPr>
              <w:tab/>
            </w:r>
            <w:r w:rsidR="007F1004">
              <w:rPr>
                <w:noProof/>
                <w:webHidden/>
              </w:rPr>
              <w:fldChar w:fldCharType="begin"/>
            </w:r>
            <w:r w:rsidR="007F1004">
              <w:rPr>
                <w:noProof/>
                <w:webHidden/>
              </w:rPr>
              <w:instrText xml:space="preserve"> PAGEREF _Toc143596722 \h </w:instrText>
            </w:r>
            <w:r w:rsidR="007F1004">
              <w:rPr>
                <w:noProof/>
                <w:webHidden/>
              </w:rPr>
            </w:r>
            <w:r w:rsidR="007F1004">
              <w:rPr>
                <w:noProof/>
                <w:webHidden/>
              </w:rPr>
              <w:fldChar w:fldCharType="separate"/>
            </w:r>
            <w:r w:rsidR="007F1004">
              <w:rPr>
                <w:noProof/>
                <w:webHidden/>
              </w:rPr>
              <w:t>4</w:t>
            </w:r>
            <w:r w:rsidR="007F1004">
              <w:rPr>
                <w:noProof/>
                <w:webHidden/>
              </w:rPr>
              <w:fldChar w:fldCharType="end"/>
            </w:r>
          </w:hyperlink>
        </w:p>
        <w:p w14:paraId="5C624C83" w14:textId="65B4706C" w:rsidR="007F1004" w:rsidRDefault="009A5085">
          <w:pPr>
            <w:pStyle w:val="TM2"/>
            <w:tabs>
              <w:tab w:val="right" w:leader="dot" w:pos="9912"/>
            </w:tabs>
            <w:rPr>
              <w:rFonts w:eastAsiaTheme="minorEastAsia"/>
              <w:noProof/>
              <w:lang w:eastAsia="fr-FR"/>
            </w:rPr>
          </w:pPr>
          <w:hyperlink w:anchor="_Toc143596723" w:history="1">
            <w:r w:rsidR="007F1004" w:rsidRPr="008E148B">
              <w:rPr>
                <w:rStyle w:val="Lienhypertexte"/>
                <w:noProof/>
              </w:rPr>
              <w:t>Exercice 3</w:t>
            </w:r>
            <w:r w:rsidR="007F1004">
              <w:rPr>
                <w:noProof/>
                <w:webHidden/>
              </w:rPr>
              <w:tab/>
            </w:r>
            <w:r w:rsidR="007F1004">
              <w:rPr>
                <w:noProof/>
                <w:webHidden/>
              </w:rPr>
              <w:fldChar w:fldCharType="begin"/>
            </w:r>
            <w:r w:rsidR="007F1004">
              <w:rPr>
                <w:noProof/>
                <w:webHidden/>
              </w:rPr>
              <w:instrText xml:space="preserve"> PAGEREF _Toc143596723 \h </w:instrText>
            </w:r>
            <w:r w:rsidR="007F1004">
              <w:rPr>
                <w:noProof/>
                <w:webHidden/>
              </w:rPr>
            </w:r>
            <w:r w:rsidR="007F1004">
              <w:rPr>
                <w:noProof/>
                <w:webHidden/>
              </w:rPr>
              <w:fldChar w:fldCharType="separate"/>
            </w:r>
            <w:r w:rsidR="007F1004">
              <w:rPr>
                <w:noProof/>
                <w:webHidden/>
              </w:rPr>
              <w:t>7</w:t>
            </w:r>
            <w:r w:rsidR="007F1004">
              <w:rPr>
                <w:noProof/>
                <w:webHidden/>
              </w:rPr>
              <w:fldChar w:fldCharType="end"/>
            </w:r>
          </w:hyperlink>
        </w:p>
        <w:p w14:paraId="421E37B9" w14:textId="17D87E21" w:rsidR="007F1004" w:rsidRDefault="009A5085">
          <w:pPr>
            <w:pStyle w:val="TM2"/>
            <w:tabs>
              <w:tab w:val="right" w:leader="dot" w:pos="9912"/>
            </w:tabs>
            <w:rPr>
              <w:rFonts w:eastAsiaTheme="minorEastAsia"/>
              <w:noProof/>
              <w:lang w:eastAsia="fr-FR"/>
            </w:rPr>
          </w:pPr>
          <w:hyperlink w:anchor="_Toc143596724" w:history="1">
            <w:r w:rsidR="007F1004" w:rsidRPr="008E148B">
              <w:rPr>
                <w:rStyle w:val="Lienhypertexte"/>
                <w:noProof/>
              </w:rPr>
              <w:t>Exercice 4</w:t>
            </w:r>
            <w:r w:rsidR="007F1004">
              <w:rPr>
                <w:noProof/>
                <w:webHidden/>
              </w:rPr>
              <w:tab/>
            </w:r>
            <w:r w:rsidR="007F1004">
              <w:rPr>
                <w:noProof/>
                <w:webHidden/>
              </w:rPr>
              <w:fldChar w:fldCharType="begin"/>
            </w:r>
            <w:r w:rsidR="007F1004">
              <w:rPr>
                <w:noProof/>
                <w:webHidden/>
              </w:rPr>
              <w:instrText xml:space="preserve"> PAGEREF _Toc143596724 \h </w:instrText>
            </w:r>
            <w:r w:rsidR="007F1004">
              <w:rPr>
                <w:noProof/>
                <w:webHidden/>
              </w:rPr>
            </w:r>
            <w:r w:rsidR="007F1004">
              <w:rPr>
                <w:noProof/>
                <w:webHidden/>
              </w:rPr>
              <w:fldChar w:fldCharType="separate"/>
            </w:r>
            <w:r w:rsidR="007F1004">
              <w:rPr>
                <w:noProof/>
                <w:webHidden/>
              </w:rPr>
              <w:t>7</w:t>
            </w:r>
            <w:r w:rsidR="007F1004">
              <w:rPr>
                <w:noProof/>
                <w:webHidden/>
              </w:rPr>
              <w:fldChar w:fldCharType="end"/>
            </w:r>
          </w:hyperlink>
        </w:p>
        <w:p w14:paraId="1C4C90E5" w14:textId="6E199CF1" w:rsidR="007F1004" w:rsidRDefault="009A5085">
          <w:pPr>
            <w:pStyle w:val="TM1"/>
            <w:rPr>
              <w:rFonts w:eastAsiaTheme="minorEastAsia"/>
              <w:noProof/>
              <w:lang w:eastAsia="fr-FR"/>
            </w:rPr>
          </w:pPr>
          <w:hyperlink w:anchor="_Toc143596725" w:history="1">
            <w:r w:rsidR="007F1004" w:rsidRPr="008E148B">
              <w:rPr>
                <w:rStyle w:val="Lienhypertexte"/>
                <w:noProof/>
              </w:rPr>
              <w:t>Thème 2   :  Le coût marginal</w:t>
            </w:r>
            <w:r w:rsidR="007F1004">
              <w:rPr>
                <w:noProof/>
                <w:webHidden/>
              </w:rPr>
              <w:tab/>
            </w:r>
            <w:r w:rsidR="007F1004">
              <w:rPr>
                <w:noProof/>
                <w:webHidden/>
              </w:rPr>
              <w:fldChar w:fldCharType="begin"/>
            </w:r>
            <w:r w:rsidR="007F1004">
              <w:rPr>
                <w:noProof/>
                <w:webHidden/>
              </w:rPr>
              <w:instrText xml:space="preserve"> PAGEREF _Toc143596725 \h </w:instrText>
            </w:r>
            <w:r w:rsidR="007F1004">
              <w:rPr>
                <w:noProof/>
                <w:webHidden/>
              </w:rPr>
            </w:r>
            <w:r w:rsidR="007F1004">
              <w:rPr>
                <w:noProof/>
                <w:webHidden/>
              </w:rPr>
              <w:fldChar w:fldCharType="separate"/>
            </w:r>
            <w:r w:rsidR="007F1004">
              <w:rPr>
                <w:noProof/>
                <w:webHidden/>
              </w:rPr>
              <w:t>7</w:t>
            </w:r>
            <w:r w:rsidR="007F1004">
              <w:rPr>
                <w:noProof/>
                <w:webHidden/>
              </w:rPr>
              <w:fldChar w:fldCharType="end"/>
            </w:r>
          </w:hyperlink>
        </w:p>
        <w:p w14:paraId="405F6F1E" w14:textId="323D00B4" w:rsidR="007F1004" w:rsidRDefault="009A5085">
          <w:pPr>
            <w:pStyle w:val="TM2"/>
            <w:tabs>
              <w:tab w:val="left" w:pos="660"/>
              <w:tab w:val="right" w:leader="dot" w:pos="9912"/>
            </w:tabs>
            <w:rPr>
              <w:rFonts w:eastAsiaTheme="minorEastAsia"/>
              <w:noProof/>
              <w:lang w:eastAsia="fr-FR"/>
            </w:rPr>
          </w:pPr>
          <w:hyperlink w:anchor="_Toc143596726" w:history="1">
            <w:r w:rsidR="007F1004" w:rsidRPr="008E148B">
              <w:rPr>
                <w:rStyle w:val="Lienhypertexte"/>
                <w:noProof/>
              </w:rPr>
              <w:t>I.</w:t>
            </w:r>
            <w:r w:rsidR="007F1004">
              <w:rPr>
                <w:rFonts w:eastAsiaTheme="minorEastAsia"/>
                <w:noProof/>
                <w:lang w:eastAsia="fr-FR"/>
              </w:rPr>
              <w:tab/>
            </w:r>
            <w:r w:rsidR="007F1004" w:rsidRPr="008E148B">
              <w:rPr>
                <w:rStyle w:val="Lienhypertexte"/>
                <w:noProof/>
              </w:rPr>
              <w:t>Concept de base</w:t>
            </w:r>
            <w:r w:rsidR="007F1004">
              <w:rPr>
                <w:noProof/>
                <w:webHidden/>
              </w:rPr>
              <w:tab/>
            </w:r>
            <w:r w:rsidR="007F1004">
              <w:rPr>
                <w:noProof/>
                <w:webHidden/>
              </w:rPr>
              <w:fldChar w:fldCharType="begin"/>
            </w:r>
            <w:r w:rsidR="007F1004">
              <w:rPr>
                <w:noProof/>
                <w:webHidden/>
              </w:rPr>
              <w:instrText xml:space="preserve"> PAGEREF _Toc143596726 \h </w:instrText>
            </w:r>
            <w:r w:rsidR="007F1004">
              <w:rPr>
                <w:noProof/>
                <w:webHidden/>
              </w:rPr>
            </w:r>
            <w:r w:rsidR="007F1004">
              <w:rPr>
                <w:noProof/>
                <w:webHidden/>
              </w:rPr>
              <w:fldChar w:fldCharType="separate"/>
            </w:r>
            <w:r w:rsidR="007F1004">
              <w:rPr>
                <w:noProof/>
                <w:webHidden/>
              </w:rPr>
              <w:t>7</w:t>
            </w:r>
            <w:r w:rsidR="007F1004">
              <w:rPr>
                <w:noProof/>
                <w:webHidden/>
              </w:rPr>
              <w:fldChar w:fldCharType="end"/>
            </w:r>
          </w:hyperlink>
        </w:p>
        <w:p w14:paraId="2836A825" w14:textId="09887AA2" w:rsidR="007F1004" w:rsidRDefault="009A5085">
          <w:pPr>
            <w:pStyle w:val="TM2"/>
            <w:tabs>
              <w:tab w:val="left" w:pos="660"/>
              <w:tab w:val="right" w:leader="dot" w:pos="9912"/>
            </w:tabs>
            <w:rPr>
              <w:rFonts w:eastAsiaTheme="minorEastAsia"/>
              <w:noProof/>
              <w:lang w:eastAsia="fr-FR"/>
            </w:rPr>
          </w:pPr>
          <w:hyperlink w:anchor="_Toc143596727" w:history="1">
            <w:r w:rsidR="007F1004" w:rsidRPr="008E148B">
              <w:rPr>
                <w:rStyle w:val="Lienhypertexte"/>
                <w:noProof/>
              </w:rPr>
              <w:t>II.</w:t>
            </w:r>
            <w:r w:rsidR="007F1004">
              <w:rPr>
                <w:rFonts w:eastAsiaTheme="minorEastAsia"/>
                <w:noProof/>
                <w:lang w:eastAsia="fr-FR"/>
              </w:rPr>
              <w:tab/>
            </w:r>
            <w:r w:rsidR="007F1004" w:rsidRPr="008E148B">
              <w:rPr>
                <w:rStyle w:val="Lienhypertexte"/>
                <w:noProof/>
              </w:rPr>
              <w:t>Coût marginal et recherche des optimums</w:t>
            </w:r>
            <w:r w:rsidR="007F1004">
              <w:rPr>
                <w:noProof/>
                <w:webHidden/>
              </w:rPr>
              <w:tab/>
            </w:r>
            <w:r w:rsidR="007F1004">
              <w:rPr>
                <w:noProof/>
                <w:webHidden/>
              </w:rPr>
              <w:fldChar w:fldCharType="begin"/>
            </w:r>
            <w:r w:rsidR="007F1004">
              <w:rPr>
                <w:noProof/>
                <w:webHidden/>
              </w:rPr>
              <w:instrText xml:space="preserve"> PAGEREF _Toc143596727 \h </w:instrText>
            </w:r>
            <w:r w:rsidR="007F1004">
              <w:rPr>
                <w:noProof/>
                <w:webHidden/>
              </w:rPr>
            </w:r>
            <w:r w:rsidR="007F1004">
              <w:rPr>
                <w:noProof/>
                <w:webHidden/>
              </w:rPr>
              <w:fldChar w:fldCharType="separate"/>
            </w:r>
            <w:r w:rsidR="007F1004">
              <w:rPr>
                <w:noProof/>
                <w:webHidden/>
              </w:rPr>
              <w:t>8</w:t>
            </w:r>
            <w:r w:rsidR="007F1004">
              <w:rPr>
                <w:noProof/>
                <w:webHidden/>
              </w:rPr>
              <w:fldChar w:fldCharType="end"/>
            </w:r>
          </w:hyperlink>
        </w:p>
        <w:p w14:paraId="53DD498A" w14:textId="11025B92" w:rsidR="007F1004" w:rsidRDefault="009A5085">
          <w:pPr>
            <w:pStyle w:val="TM3"/>
            <w:tabs>
              <w:tab w:val="left" w:pos="880"/>
              <w:tab w:val="right" w:leader="dot" w:pos="9912"/>
            </w:tabs>
            <w:rPr>
              <w:rFonts w:eastAsiaTheme="minorEastAsia"/>
              <w:noProof/>
              <w:lang w:eastAsia="fr-FR"/>
            </w:rPr>
          </w:pPr>
          <w:hyperlink w:anchor="_Toc143596728" w:history="1">
            <w:r w:rsidR="007F1004" w:rsidRPr="008E148B">
              <w:rPr>
                <w:rStyle w:val="Lienhypertexte"/>
                <w:noProof/>
              </w:rPr>
              <w:t>A.</w:t>
            </w:r>
            <w:r w:rsidR="007F1004">
              <w:rPr>
                <w:rFonts w:eastAsiaTheme="minorEastAsia"/>
                <w:noProof/>
                <w:lang w:eastAsia="fr-FR"/>
              </w:rPr>
              <w:tab/>
            </w:r>
            <w:r w:rsidR="007F1004" w:rsidRPr="008E148B">
              <w:rPr>
                <w:rStyle w:val="Lienhypertexte"/>
                <w:noProof/>
              </w:rPr>
              <w:t>L’optimum économique et l’optimum technique</w:t>
            </w:r>
            <w:r w:rsidR="007F1004">
              <w:rPr>
                <w:noProof/>
                <w:webHidden/>
              </w:rPr>
              <w:tab/>
            </w:r>
            <w:r w:rsidR="007F1004">
              <w:rPr>
                <w:noProof/>
                <w:webHidden/>
              </w:rPr>
              <w:fldChar w:fldCharType="begin"/>
            </w:r>
            <w:r w:rsidR="007F1004">
              <w:rPr>
                <w:noProof/>
                <w:webHidden/>
              </w:rPr>
              <w:instrText xml:space="preserve"> PAGEREF _Toc143596728 \h </w:instrText>
            </w:r>
            <w:r w:rsidR="007F1004">
              <w:rPr>
                <w:noProof/>
                <w:webHidden/>
              </w:rPr>
            </w:r>
            <w:r w:rsidR="007F1004">
              <w:rPr>
                <w:noProof/>
                <w:webHidden/>
              </w:rPr>
              <w:fldChar w:fldCharType="separate"/>
            </w:r>
            <w:r w:rsidR="007F1004">
              <w:rPr>
                <w:noProof/>
                <w:webHidden/>
              </w:rPr>
              <w:t>8</w:t>
            </w:r>
            <w:r w:rsidR="007F1004">
              <w:rPr>
                <w:noProof/>
                <w:webHidden/>
              </w:rPr>
              <w:fldChar w:fldCharType="end"/>
            </w:r>
          </w:hyperlink>
        </w:p>
        <w:p w14:paraId="6B5B1284" w14:textId="758A7FEC" w:rsidR="007F1004" w:rsidRDefault="009A5085">
          <w:pPr>
            <w:pStyle w:val="TM3"/>
            <w:tabs>
              <w:tab w:val="left" w:pos="880"/>
              <w:tab w:val="right" w:leader="dot" w:pos="9912"/>
            </w:tabs>
            <w:rPr>
              <w:rFonts w:eastAsiaTheme="minorEastAsia"/>
              <w:noProof/>
              <w:lang w:eastAsia="fr-FR"/>
            </w:rPr>
          </w:pPr>
          <w:hyperlink w:anchor="_Toc143596729" w:history="1">
            <w:r w:rsidR="007F1004" w:rsidRPr="008E148B">
              <w:rPr>
                <w:rStyle w:val="Lienhypertexte"/>
                <w:noProof/>
              </w:rPr>
              <w:t>B.</w:t>
            </w:r>
            <w:r w:rsidR="007F1004">
              <w:rPr>
                <w:rFonts w:eastAsiaTheme="minorEastAsia"/>
                <w:noProof/>
                <w:lang w:eastAsia="fr-FR"/>
              </w:rPr>
              <w:tab/>
            </w:r>
            <w:r w:rsidR="007F1004" w:rsidRPr="008E148B">
              <w:rPr>
                <w:rStyle w:val="Lienhypertexte"/>
                <w:noProof/>
              </w:rPr>
              <w:t>L’analyse économique du coût marginal</w:t>
            </w:r>
            <w:r w:rsidR="007F1004">
              <w:rPr>
                <w:noProof/>
                <w:webHidden/>
              </w:rPr>
              <w:tab/>
            </w:r>
            <w:r w:rsidR="007F1004">
              <w:rPr>
                <w:noProof/>
                <w:webHidden/>
              </w:rPr>
              <w:fldChar w:fldCharType="begin"/>
            </w:r>
            <w:r w:rsidR="007F1004">
              <w:rPr>
                <w:noProof/>
                <w:webHidden/>
              </w:rPr>
              <w:instrText xml:space="preserve"> PAGEREF _Toc143596729 \h </w:instrText>
            </w:r>
            <w:r w:rsidR="007F1004">
              <w:rPr>
                <w:noProof/>
                <w:webHidden/>
              </w:rPr>
            </w:r>
            <w:r w:rsidR="007F1004">
              <w:rPr>
                <w:noProof/>
                <w:webHidden/>
              </w:rPr>
              <w:fldChar w:fldCharType="separate"/>
            </w:r>
            <w:r w:rsidR="007F1004">
              <w:rPr>
                <w:noProof/>
                <w:webHidden/>
              </w:rPr>
              <w:t>10</w:t>
            </w:r>
            <w:r w:rsidR="007F1004">
              <w:rPr>
                <w:noProof/>
                <w:webHidden/>
              </w:rPr>
              <w:fldChar w:fldCharType="end"/>
            </w:r>
          </w:hyperlink>
        </w:p>
        <w:p w14:paraId="1FE23490" w14:textId="0E087557" w:rsidR="007F1004" w:rsidRDefault="009A5085">
          <w:pPr>
            <w:pStyle w:val="TM2"/>
            <w:tabs>
              <w:tab w:val="right" w:leader="dot" w:pos="9912"/>
            </w:tabs>
            <w:rPr>
              <w:rFonts w:eastAsiaTheme="minorEastAsia"/>
              <w:noProof/>
              <w:lang w:eastAsia="fr-FR"/>
            </w:rPr>
          </w:pPr>
          <w:hyperlink w:anchor="_Toc143596730" w:history="1">
            <w:r w:rsidR="007F1004" w:rsidRPr="008E148B">
              <w:rPr>
                <w:rStyle w:val="Lienhypertexte"/>
                <w:noProof/>
              </w:rPr>
              <w:t>Exercice 5</w:t>
            </w:r>
            <w:r w:rsidR="007F1004">
              <w:rPr>
                <w:noProof/>
                <w:webHidden/>
              </w:rPr>
              <w:tab/>
            </w:r>
            <w:r w:rsidR="007F1004">
              <w:rPr>
                <w:noProof/>
                <w:webHidden/>
              </w:rPr>
              <w:fldChar w:fldCharType="begin"/>
            </w:r>
            <w:r w:rsidR="007F1004">
              <w:rPr>
                <w:noProof/>
                <w:webHidden/>
              </w:rPr>
              <w:instrText xml:space="preserve"> PAGEREF _Toc143596730 \h </w:instrText>
            </w:r>
            <w:r w:rsidR="007F1004">
              <w:rPr>
                <w:noProof/>
                <w:webHidden/>
              </w:rPr>
            </w:r>
            <w:r w:rsidR="007F1004">
              <w:rPr>
                <w:noProof/>
                <w:webHidden/>
              </w:rPr>
              <w:fldChar w:fldCharType="separate"/>
            </w:r>
            <w:r w:rsidR="007F1004">
              <w:rPr>
                <w:noProof/>
                <w:webHidden/>
              </w:rPr>
              <w:t>12</w:t>
            </w:r>
            <w:r w:rsidR="007F1004">
              <w:rPr>
                <w:noProof/>
                <w:webHidden/>
              </w:rPr>
              <w:fldChar w:fldCharType="end"/>
            </w:r>
          </w:hyperlink>
        </w:p>
        <w:p w14:paraId="44072D49" w14:textId="5E75B129" w:rsidR="007F1004" w:rsidRDefault="009A5085">
          <w:pPr>
            <w:pStyle w:val="TM2"/>
            <w:tabs>
              <w:tab w:val="right" w:leader="dot" w:pos="9912"/>
            </w:tabs>
            <w:rPr>
              <w:rFonts w:eastAsiaTheme="minorEastAsia"/>
              <w:noProof/>
              <w:lang w:eastAsia="fr-FR"/>
            </w:rPr>
          </w:pPr>
          <w:hyperlink w:anchor="_Toc143596731" w:history="1">
            <w:r w:rsidR="007F1004" w:rsidRPr="008E148B">
              <w:rPr>
                <w:rStyle w:val="Lienhypertexte"/>
                <w:noProof/>
              </w:rPr>
              <w:t>Exercice 6</w:t>
            </w:r>
            <w:r w:rsidR="007F1004">
              <w:rPr>
                <w:noProof/>
                <w:webHidden/>
              </w:rPr>
              <w:tab/>
            </w:r>
            <w:r w:rsidR="007F1004">
              <w:rPr>
                <w:noProof/>
                <w:webHidden/>
              </w:rPr>
              <w:fldChar w:fldCharType="begin"/>
            </w:r>
            <w:r w:rsidR="007F1004">
              <w:rPr>
                <w:noProof/>
                <w:webHidden/>
              </w:rPr>
              <w:instrText xml:space="preserve"> PAGEREF _Toc143596731 \h </w:instrText>
            </w:r>
            <w:r w:rsidR="007F1004">
              <w:rPr>
                <w:noProof/>
                <w:webHidden/>
              </w:rPr>
            </w:r>
            <w:r w:rsidR="007F1004">
              <w:rPr>
                <w:noProof/>
                <w:webHidden/>
              </w:rPr>
              <w:fldChar w:fldCharType="separate"/>
            </w:r>
            <w:r w:rsidR="007F1004">
              <w:rPr>
                <w:noProof/>
                <w:webHidden/>
              </w:rPr>
              <w:t>13</w:t>
            </w:r>
            <w:r w:rsidR="007F1004">
              <w:rPr>
                <w:noProof/>
                <w:webHidden/>
              </w:rPr>
              <w:fldChar w:fldCharType="end"/>
            </w:r>
          </w:hyperlink>
        </w:p>
        <w:p w14:paraId="62613377" w14:textId="26EEC7AD" w:rsidR="007F1004" w:rsidRDefault="009A5085">
          <w:pPr>
            <w:pStyle w:val="TM2"/>
            <w:tabs>
              <w:tab w:val="right" w:leader="dot" w:pos="9912"/>
            </w:tabs>
            <w:rPr>
              <w:rFonts w:eastAsiaTheme="minorEastAsia"/>
              <w:noProof/>
              <w:lang w:eastAsia="fr-FR"/>
            </w:rPr>
          </w:pPr>
          <w:hyperlink w:anchor="_Toc143596732" w:history="1">
            <w:r w:rsidR="007F1004" w:rsidRPr="008E148B">
              <w:rPr>
                <w:rStyle w:val="Lienhypertexte"/>
                <w:noProof/>
              </w:rPr>
              <w:t>Exercice 7</w:t>
            </w:r>
            <w:r w:rsidR="007F1004">
              <w:rPr>
                <w:noProof/>
                <w:webHidden/>
              </w:rPr>
              <w:tab/>
            </w:r>
            <w:r w:rsidR="007F1004">
              <w:rPr>
                <w:noProof/>
                <w:webHidden/>
              </w:rPr>
              <w:fldChar w:fldCharType="begin"/>
            </w:r>
            <w:r w:rsidR="007F1004">
              <w:rPr>
                <w:noProof/>
                <w:webHidden/>
              </w:rPr>
              <w:instrText xml:space="preserve"> PAGEREF _Toc143596732 \h </w:instrText>
            </w:r>
            <w:r w:rsidR="007F1004">
              <w:rPr>
                <w:noProof/>
                <w:webHidden/>
              </w:rPr>
            </w:r>
            <w:r w:rsidR="007F1004">
              <w:rPr>
                <w:noProof/>
                <w:webHidden/>
              </w:rPr>
              <w:fldChar w:fldCharType="separate"/>
            </w:r>
            <w:r w:rsidR="007F1004">
              <w:rPr>
                <w:noProof/>
                <w:webHidden/>
              </w:rPr>
              <w:t>13</w:t>
            </w:r>
            <w:r w:rsidR="007F1004">
              <w:rPr>
                <w:noProof/>
                <w:webHidden/>
              </w:rPr>
              <w:fldChar w:fldCharType="end"/>
            </w:r>
          </w:hyperlink>
        </w:p>
        <w:p w14:paraId="4600564A" w14:textId="3C2F9360" w:rsidR="007F1004" w:rsidRDefault="009A5085">
          <w:pPr>
            <w:pStyle w:val="TM1"/>
            <w:rPr>
              <w:rFonts w:eastAsiaTheme="minorEastAsia"/>
              <w:noProof/>
              <w:lang w:eastAsia="fr-FR"/>
            </w:rPr>
          </w:pPr>
          <w:hyperlink w:anchor="_Toc143596733" w:history="1">
            <w:r w:rsidR="007F1004" w:rsidRPr="008E148B">
              <w:rPr>
                <w:rStyle w:val="Lienhypertexte"/>
                <w:noProof/>
              </w:rPr>
              <w:t>Thème 3   : La méthode du coût direct et du coût spécifique</w:t>
            </w:r>
            <w:r w:rsidR="007F1004">
              <w:rPr>
                <w:noProof/>
                <w:webHidden/>
              </w:rPr>
              <w:tab/>
            </w:r>
            <w:r w:rsidR="007F1004">
              <w:rPr>
                <w:noProof/>
                <w:webHidden/>
              </w:rPr>
              <w:fldChar w:fldCharType="begin"/>
            </w:r>
            <w:r w:rsidR="007F1004">
              <w:rPr>
                <w:noProof/>
                <w:webHidden/>
              </w:rPr>
              <w:instrText xml:space="preserve"> PAGEREF _Toc143596733 \h </w:instrText>
            </w:r>
            <w:r w:rsidR="007F1004">
              <w:rPr>
                <w:noProof/>
                <w:webHidden/>
              </w:rPr>
            </w:r>
            <w:r w:rsidR="007F1004">
              <w:rPr>
                <w:noProof/>
                <w:webHidden/>
              </w:rPr>
              <w:fldChar w:fldCharType="separate"/>
            </w:r>
            <w:r w:rsidR="007F1004">
              <w:rPr>
                <w:noProof/>
                <w:webHidden/>
              </w:rPr>
              <w:t>14</w:t>
            </w:r>
            <w:r w:rsidR="007F1004">
              <w:rPr>
                <w:noProof/>
                <w:webHidden/>
              </w:rPr>
              <w:fldChar w:fldCharType="end"/>
            </w:r>
          </w:hyperlink>
        </w:p>
        <w:p w14:paraId="15FB2A9B" w14:textId="511A4A94" w:rsidR="007F1004" w:rsidRDefault="009A5085">
          <w:pPr>
            <w:pStyle w:val="TM2"/>
            <w:tabs>
              <w:tab w:val="left" w:pos="660"/>
              <w:tab w:val="right" w:leader="dot" w:pos="9912"/>
            </w:tabs>
            <w:rPr>
              <w:rFonts w:eastAsiaTheme="minorEastAsia"/>
              <w:noProof/>
              <w:lang w:eastAsia="fr-FR"/>
            </w:rPr>
          </w:pPr>
          <w:hyperlink w:anchor="_Toc143596734" w:history="1">
            <w:r w:rsidR="007F1004" w:rsidRPr="008E148B">
              <w:rPr>
                <w:rStyle w:val="Lienhypertexte"/>
                <w:noProof/>
              </w:rPr>
              <w:t>I.</w:t>
            </w:r>
            <w:r w:rsidR="007F1004">
              <w:rPr>
                <w:rFonts w:eastAsiaTheme="minorEastAsia"/>
                <w:noProof/>
                <w:lang w:eastAsia="fr-FR"/>
              </w:rPr>
              <w:tab/>
            </w:r>
            <w:r w:rsidR="007F1004" w:rsidRPr="008E148B">
              <w:rPr>
                <w:rStyle w:val="Lienhypertexte"/>
                <w:noProof/>
              </w:rPr>
              <w:t>Les méthodes du coût direct</w:t>
            </w:r>
            <w:r w:rsidR="007F1004">
              <w:rPr>
                <w:noProof/>
                <w:webHidden/>
              </w:rPr>
              <w:tab/>
            </w:r>
            <w:r w:rsidR="007F1004">
              <w:rPr>
                <w:noProof/>
                <w:webHidden/>
              </w:rPr>
              <w:fldChar w:fldCharType="begin"/>
            </w:r>
            <w:r w:rsidR="007F1004">
              <w:rPr>
                <w:noProof/>
                <w:webHidden/>
              </w:rPr>
              <w:instrText xml:space="preserve"> PAGEREF _Toc143596734 \h </w:instrText>
            </w:r>
            <w:r w:rsidR="007F1004">
              <w:rPr>
                <w:noProof/>
                <w:webHidden/>
              </w:rPr>
            </w:r>
            <w:r w:rsidR="007F1004">
              <w:rPr>
                <w:noProof/>
                <w:webHidden/>
              </w:rPr>
              <w:fldChar w:fldCharType="separate"/>
            </w:r>
            <w:r w:rsidR="007F1004">
              <w:rPr>
                <w:noProof/>
                <w:webHidden/>
              </w:rPr>
              <w:t>14</w:t>
            </w:r>
            <w:r w:rsidR="007F1004">
              <w:rPr>
                <w:noProof/>
                <w:webHidden/>
              </w:rPr>
              <w:fldChar w:fldCharType="end"/>
            </w:r>
          </w:hyperlink>
        </w:p>
        <w:p w14:paraId="5F9E27FD" w14:textId="543A50C2" w:rsidR="007F1004" w:rsidRDefault="009A5085">
          <w:pPr>
            <w:pStyle w:val="TM2"/>
            <w:tabs>
              <w:tab w:val="left" w:pos="660"/>
              <w:tab w:val="right" w:leader="dot" w:pos="9912"/>
            </w:tabs>
            <w:rPr>
              <w:rFonts w:eastAsiaTheme="minorEastAsia"/>
              <w:noProof/>
              <w:lang w:eastAsia="fr-FR"/>
            </w:rPr>
          </w:pPr>
          <w:hyperlink w:anchor="_Toc143596735" w:history="1">
            <w:r w:rsidR="007F1004" w:rsidRPr="008E148B">
              <w:rPr>
                <w:rStyle w:val="Lienhypertexte"/>
                <w:noProof/>
              </w:rPr>
              <w:t>II.</w:t>
            </w:r>
            <w:r w:rsidR="007F1004">
              <w:rPr>
                <w:rFonts w:eastAsiaTheme="minorEastAsia"/>
                <w:noProof/>
                <w:lang w:eastAsia="fr-FR"/>
              </w:rPr>
              <w:tab/>
            </w:r>
            <w:r w:rsidR="007F1004" w:rsidRPr="008E148B">
              <w:rPr>
                <w:rStyle w:val="Lienhypertexte"/>
                <w:noProof/>
              </w:rPr>
              <w:t>La méthode du coût spécifique</w:t>
            </w:r>
            <w:r w:rsidR="007F1004">
              <w:rPr>
                <w:noProof/>
                <w:webHidden/>
              </w:rPr>
              <w:tab/>
            </w:r>
            <w:r w:rsidR="007F1004">
              <w:rPr>
                <w:noProof/>
                <w:webHidden/>
              </w:rPr>
              <w:fldChar w:fldCharType="begin"/>
            </w:r>
            <w:r w:rsidR="007F1004">
              <w:rPr>
                <w:noProof/>
                <w:webHidden/>
              </w:rPr>
              <w:instrText xml:space="preserve"> PAGEREF _Toc143596735 \h </w:instrText>
            </w:r>
            <w:r w:rsidR="007F1004">
              <w:rPr>
                <w:noProof/>
                <w:webHidden/>
              </w:rPr>
            </w:r>
            <w:r w:rsidR="007F1004">
              <w:rPr>
                <w:noProof/>
                <w:webHidden/>
              </w:rPr>
              <w:fldChar w:fldCharType="separate"/>
            </w:r>
            <w:r w:rsidR="007F1004">
              <w:rPr>
                <w:noProof/>
                <w:webHidden/>
              </w:rPr>
              <w:t>15</w:t>
            </w:r>
            <w:r w:rsidR="007F1004">
              <w:rPr>
                <w:noProof/>
                <w:webHidden/>
              </w:rPr>
              <w:fldChar w:fldCharType="end"/>
            </w:r>
          </w:hyperlink>
        </w:p>
        <w:p w14:paraId="51711124" w14:textId="43D6424A" w:rsidR="007F1004" w:rsidRDefault="009A5085">
          <w:pPr>
            <w:pStyle w:val="TM2"/>
            <w:tabs>
              <w:tab w:val="right" w:leader="dot" w:pos="9912"/>
            </w:tabs>
            <w:rPr>
              <w:rFonts w:eastAsiaTheme="minorEastAsia"/>
              <w:noProof/>
              <w:lang w:eastAsia="fr-FR"/>
            </w:rPr>
          </w:pPr>
          <w:hyperlink w:anchor="_Toc143596736" w:history="1">
            <w:r w:rsidR="007F1004" w:rsidRPr="008E148B">
              <w:rPr>
                <w:rStyle w:val="Lienhypertexte"/>
                <w:noProof/>
              </w:rPr>
              <w:t>Exercice  8</w:t>
            </w:r>
            <w:r w:rsidR="007F1004">
              <w:rPr>
                <w:noProof/>
                <w:webHidden/>
              </w:rPr>
              <w:tab/>
            </w:r>
            <w:r w:rsidR="007F1004">
              <w:rPr>
                <w:noProof/>
                <w:webHidden/>
              </w:rPr>
              <w:fldChar w:fldCharType="begin"/>
            </w:r>
            <w:r w:rsidR="007F1004">
              <w:rPr>
                <w:noProof/>
                <w:webHidden/>
              </w:rPr>
              <w:instrText xml:space="preserve"> PAGEREF _Toc143596736 \h </w:instrText>
            </w:r>
            <w:r w:rsidR="007F1004">
              <w:rPr>
                <w:noProof/>
                <w:webHidden/>
              </w:rPr>
            </w:r>
            <w:r w:rsidR="007F1004">
              <w:rPr>
                <w:noProof/>
                <w:webHidden/>
              </w:rPr>
              <w:fldChar w:fldCharType="separate"/>
            </w:r>
            <w:r w:rsidR="007F1004">
              <w:rPr>
                <w:noProof/>
                <w:webHidden/>
              </w:rPr>
              <w:t>16</w:t>
            </w:r>
            <w:r w:rsidR="007F1004">
              <w:rPr>
                <w:noProof/>
                <w:webHidden/>
              </w:rPr>
              <w:fldChar w:fldCharType="end"/>
            </w:r>
          </w:hyperlink>
        </w:p>
        <w:p w14:paraId="535AFDB0" w14:textId="79AB720F" w:rsidR="000B6FD2" w:rsidRDefault="006D6946" w:rsidP="006D6946">
          <w:r>
            <w:rPr>
              <w:b/>
              <w:bCs/>
            </w:rPr>
            <w:fldChar w:fldCharType="end"/>
          </w:r>
        </w:p>
      </w:sdtContent>
    </w:sdt>
    <w:p w14:paraId="33241EE2" w14:textId="0DB9F00C" w:rsidR="007F1004" w:rsidRDefault="007F1004">
      <w:pPr>
        <w:rPr>
          <w:rFonts w:asciiTheme="majorHAnsi" w:eastAsiaTheme="majorEastAsia" w:hAnsiTheme="majorHAnsi" w:cstheme="majorBidi"/>
          <w:b/>
          <w:sz w:val="32"/>
          <w:szCs w:val="32"/>
          <w:u w:val="single"/>
        </w:rPr>
      </w:pPr>
      <w:r>
        <w:br w:type="page"/>
      </w:r>
    </w:p>
    <w:p w14:paraId="3C561087" w14:textId="6ADC878C" w:rsidR="000B6FD2" w:rsidRPr="006426B9" w:rsidRDefault="009F3732" w:rsidP="006426B9">
      <w:pPr>
        <w:pStyle w:val="Titre1"/>
      </w:pPr>
      <w:bookmarkStart w:id="0" w:name="_Toc143596714"/>
      <w:r w:rsidRPr="006426B9">
        <w:lastRenderedPageBreak/>
        <w:t xml:space="preserve">Thème 1   : </w:t>
      </w:r>
      <w:r w:rsidR="00AD58A7">
        <w:t>Coût variable</w:t>
      </w:r>
      <w:r w:rsidR="00E52DC9">
        <w:t xml:space="preserve"> </w:t>
      </w:r>
      <w:r w:rsidR="00495D46">
        <w:t>– Seuil de rentabilité</w:t>
      </w:r>
      <w:bookmarkEnd w:id="0"/>
    </w:p>
    <w:p w14:paraId="307FE482" w14:textId="77777777" w:rsidR="009C7B21" w:rsidRDefault="009C7B21" w:rsidP="009C7B21"/>
    <w:p w14:paraId="2F3B666A" w14:textId="6EAA8788" w:rsidR="00547558" w:rsidRDefault="00F76DB7" w:rsidP="00B74568">
      <w:pPr>
        <w:pStyle w:val="Titre2"/>
        <w:numPr>
          <w:ilvl w:val="0"/>
          <w:numId w:val="2"/>
        </w:numPr>
      </w:pPr>
      <w:bookmarkStart w:id="1" w:name="_Toc143596715"/>
      <w:r>
        <w:t>Les concepts de base</w:t>
      </w:r>
      <w:bookmarkEnd w:id="1"/>
    </w:p>
    <w:p w14:paraId="1F1E590E" w14:textId="6A4B303F" w:rsidR="00F76DB7" w:rsidRDefault="00F76DB7" w:rsidP="00F76DB7"/>
    <w:p w14:paraId="6186C9A2" w14:textId="3EF34B57" w:rsidR="00F76DB7" w:rsidRDefault="00F76DB7" w:rsidP="00B74568">
      <w:pPr>
        <w:pStyle w:val="Paragraphedeliste"/>
        <w:numPr>
          <w:ilvl w:val="0"/>
          <w:numId w:val="10"/>
        </w:numPr>
      </w:pPr>
      <w:r>
        <w:t>Distinction des charges variables et charges fixes</w:t>
      </w:r>
    </w:p>
    <w:p w14:paraId="4D6DEC22" w14:textId="63B023F8" w:rsidR="00F76DB7" w:rsidRDefault="001F194C" w:rsidP="00B74568">
      <w:pPr>
        <w:pStyle w:val="Paragraphedeliste"/>
        <w:numPr>
          <w:ilvl w:val="0"/>
          <w:numId w:val="10"/>
        </w:numPr>
      </w:pPr>
      <w:r>
        <w:t>Charges variables proportionnelles au niveau d’activité</w:t>
      </w:r>
    </w:p>
    <w:p w14:paraId="5BC2DE97" w14:textId="77777777" w:rsidR="00B73FFE" w:rsidRDefault="00B73FFE" w:rsidP="00B73FFE">
      <w:pPr>
        <w:pStyle w:val="Paragraphedeliste"/>
      </w:pPr>
    </w:p>
    <w:p w14:paraId="56A520D6" w14:textId="643EBAF1" w:rsidR="001F194C" w:rsidRPr="00B73FFE" w:rsidRDefault="00F64C59" w:rsidP="00B74568">
      <w:pPr>
        <w:pStyle w:val="Paragraphedeliste"/>
        <w:numPr>
          <w:ilvl w:val="0"/>
          <w:numId w:val="10"/>
        </w:numPr>
      </w:pPr>
      <w:r>
        <w:t xml:space="preserve">Taux de marge sur coût variable : </w:t>
      </w:r>
      <w:bookmarkStart w:id="2" w:name="_Hlk143151571"/>
      <m:oMath>
        <m:f>
          <m:fPr>
            <m:ctrlPr>
              <w:rPr>
                <w:rFonts w:ascii="Cambria Math" w:hAnsi="Cambria Math"/>
                <w:i/>
              </w:rPr>
            </m:ctrlPr>
          </m:fPr>
          <m:num>
            <m:r>
              <w:rPr>
                <w:rFonts w:ascii="Cambria Math" w:hAnsi="Cambria Math"/>
              </w:rPr>
              <m:t>Marge sur CV globale</m:t>
            </m:r>
          </m:num>
          <m:den>
            <m:r>
              <w:rPr>
                <w:rFonts w:ascii="Cambria Math" w:hAnsi="Cambria Math"/>
              </w:rPr>
              <m:t xml:space="preserve">Chiffre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affaires</m:t>
            </m:r>
          </m:den>
        </m:f>
      </m:oMath>
      <w:bookmarkEnd w:id="2"/>
      <w:r w:rsidR="005818A2">
        <w:rPr>
          <w:rFonts w:eastAsiaTheme="minorEastAsia"/>
        </w:rPr>
        <w:t xml:space="preserve">  ou  </w:t>
      </w:r>
      <m:oMath>
        <m:f>
          <m:fPr>
            <m:ctrlPr>
              <w:rPr>
                <w:rFonts w:ascii="Cambria Math" w:hAnsi="Cambria Math"/>
                <w:i/>
              </w:rPr>
            </m:ctrlPr>
          </m:fPr>
          <m:num>
            <m:r>
              <w:rPr>
                <w:rFonts w:ascii="Cambria Math" w:hAnsi="Cambria Math"/>
              </w:rPr>
              <m:t>Marge sur CV unitaire</m:t>
            </m:r>
          </m:num>
          <m:den>
            <m:r>
              <w:rPr>
                <w:rFonts w:ascii="Cambria Math" w:hAnsi="Cambria Math"/>
              </w:rPr>
              <m:t>Prix de ventee</m:t>
            </m:r>
          </m:den>
        </m:f>
      </m:oMath>
    </w:p>
    <w:p w14:paraId="62712425" w14:textId="77777777" w:rsidR="00B73FFE" w:rsidRPr="001B0F77" w:rsidRDefault="00B73FFE" w:rsidP="00B73FFE">
      <w:pPr>
        <w:pStyle w:val="Paragraphedeliste"/>
      </w:pPr>
    </w:p>
    <w:p w14:paraId="0DAE15A5" w14:textId="0494AC54" w:rsidR="001B0F77" w:rsidRPr="0009269C" w:rsidRDefault="006E7ADD" w:rsidP="00B74568">
      <w:pPr>
        <w:pStyle w:val="Paragraphedeliste"/>
        <w:numPr>
          <w:ilvl w:val="0"/>
          <w:numId w:val="10"/>
        </w:numPr>
      </w:pPr>
      <w:r>
        <w:rPr>
          <w:rFonts w:eastAsiaTheme="minorEastAsia"/>
        </w:rPr>
        <w:t xml:space="preserve">Seuil de rentabilité en € : </w:t>
      </w:r>
      <m:oMath>
        <m:f>
          <m:fPr>
            <m:ctrlPr>
              <w:rPr>
                <w:rFonts w:ascii="Cambria Math" w:hAnsi="Cambria Math"/>
                <w:i/>
              </w:rPr>
            </m:ctrlPr>
          </m:fPr>
          <m:num>
            <m:r>
              <w:rPr>
                <w:rFonts w:ascii="Cambria Math" w:hAnsi="Cambria Math"/>
              </w:rPr>
              <m:t>Charges fixes</m:t>
            </m:r>
          </m:num>
          <m:den>
            <m:r>
              <w:rPr>
                <w:rFonts w:ascii="Cambria Math" w:hAnsi="Cambria Math"/>
              </w:rPr>
              <m:t>Taux de marge sur CV</m:t>
            </m:r>
          </m:den>
        </m:f>
      </m:oMath>
    </w:p>
    <w:p w14:paraId="7002D1E4" w14:textId="77777777" w:rsidR="0009269C" w:rsidRDefault="0009269C" w:rsidP="0009269C">
      <w:pPr>
        <w:pStyle w:val="Paragraphedeliste"/>
      </w:pPr>
    </w:p>
    <w:p w14:paraId="0597233F" w14:textId="4C7F1980" w:rsidR="00176AFC" w:rsidRPr="00176AFC" w:rsidRDefault="0009269C" w:rsidP="008913EC">
      <w:pPr>
        <w:pStyle w:val="Paragraphedeliste"/>
        <w:numPr>
          <w:ilvl w:val="0"/>
          <w:numId w:val="10"/>
        </w:numPr>
      </w:pPr>
      <w:r>
        <w:t>Point mort   : Date à laquelle le seuil de rentabilité sera atteint</w:t>
      </w:r>
    </w:p>
    <w:p w14:paraId="1B3513F3" w14:textId="77777777" w:rsidR="009D7DA2" w:rsidRPr="009D7DA2" w:rsidRDefault="009D7DA2" w:rsidP="009D7DA2"/>
    <w:p w14:paraId="6C856B7E" w14:textId="14EAADDD" w:rsidR="00CD32A4" w:rsidRDefault="00170880" w:rsidP="00B74568">
      <w:pPr>
        <w:pStyle w:val="Titre2"/>
        <w:numPr>
          <w:ilvl w:val="0"/>
          <w:numId w:val="2"/>
        </w:numPr>
      </w:pPr>
      <w:bookmarkStart w:id="3" w:name="_Toc143596716"/>
      <w:r>
        <w:t>Le développement</w:t>
      </w:r>
      <w:r w:rsidR="00A239E2">
        <w:t xml:space="preserve"> du modèle de base</w:t>
      </w:r>
      <w:bookmarkEnd w:id="3"/>
    </w:p>
    <w:p w14:paraId="0EECB7ED" w14:textId="77777777" w:rsidR="00CD32A4" w:rsidRPr="00CD32A4" w:rsidRDefault="00CD32A4" w:rsidP="00CD32A4"/>
    <w:p w14:paraId="60E3E767" w14:textId="2E182F9B" w:rsidR="00CB0449" w:rsidRDefault="008E7D5E" w:rsidP="00B74568">
      <w:pPr>
        <w:pStyle w:val="Titre3"/>
        <w:numPr>
          <w:ilvl w:val="0"/>
          <w:numId w:val="3"/>
        </w:numPr>
      </w:pPr>
      <w:bookmarkStart w:id="4" w:name="_Toc143596717"/>
      <w:r>
        <w:t xml:space="preserve">Les charges de </w:t>
      </w:r>
      <w:r w:rsidR="00170880">
        <w:t>fixes variant par paliers</w:t>
      </w:r>
      <w:bookmarkEnd w:id="4"/>
    </w:p>
    <w:p w14:paraId="0942C758" w14:textId="77777777" w:rsidR="00170880" w:rsidRDefault="00170880" w:rsidP="00DC5010">
      <w:pPr>
        <w:ind w:left="360"/>
      </w:pPr>
    </w:p>
    <w:p w14:paraId="5723496D" w14:textId="2FF63133" w:rsidR="00DC5010" w:rsidRDefault="00DC5010" w:rsidP="00DC5010">
      <w:pPr>
        <w:ind w:left="360"/>
      </w:pPr>
      <w:r>
        <w:t xml:space="preserve">Les charges fixes </w:t>
      </w:r>
      <w:r w:rsidR="00BE35A1">
        <w:t>ne peuvent pas être totalement indépendantes du niveau d’activité</w:t>
      </w:r>
      <w:r w:rsidR="006B1F96">
        <w:t>. La détermination du seuil de rentabili</w:t>
      </w:r>
      <w:r w:rsidR="00A704C7">
        <w:t xml:space="preserve">té permet de connaître le volume de chiffre d’affaires à réaliser pour couvrir </w:t>
      </w:r>
      <w:r w:rsidR="009F1BCC">
        <w:t>le supplément de charges fixes.</w:t>
      </w:r>
    </w:p>
    <w:p w14:paraId="7244CEA6" w14:textId="7C5E5F4B" w:rsidR="009F1BCC" w:rsidRDefault="009F1BCC" w:rsidP="00DC5010">
      <w:pPr>
        <w:ind w:left="360"/>
      </w:pPr>
      <w:r>
        <w:t xml:space="preserve">Exemple : </w:t>
      </w:r>
    </w:p>
    <w:p w14:paraId="3DA9EA59" w14:textId="7380A16D" w:rsidR="00A13B3F" w:rsidRDefault="00A13B3F" w:rsidP="00DC5010">
      <w:pPr>
        <w:ind w:left="360"/>
      </w:pPr>
      <w:r>
        <w:t xml:space="preserve">Une entreprise </w:t>
      </w:r>
      <w:r w:rsidR="00CF6A8E">
        <w:t>vend un produit 100€</w:t>
      </w:r>
      <w:r w:rsidR="008C34D6">
        <w:t xml:space="preserve"> (elle l’achète 40€)</w:t>
      </w:r>
      <w:r w:rsidR="00CF6A8E">
        <w:t>. Son</w:t>
      </w:r>
      <w:r>
        <w:t xml:space="preserve"> taux de marge sur </w:t>
      </w:r>
      <w:r w:rsidR="0076705E">
        <w:t>coût</w:t>
      </w:r>
      <w:r>
        <w:t xml:space="preserve"> </w:t>
      </w:r>
      <w:r w:rsidR="0076705E">
        <w:t>variable</w:t>
      </w:r>
      <w:r>
        <w:t xml:space="preserve"> de 60%.</w:t>
      </w:r>
      <w:r w:rsidR="007A5961">
        <w:t xml:space="preserve"> Ses charges fixes sont de 600 000€</w:t>
      </w:r>
      <w:r w:rsidR="0076705E">
        <w:t>.</w:t>
      </w:r>
    </w:p>
    <w:p w14:paraId="1F3559B1" w14:textId="3797E817" w:rsidR="0076705E" w:rsidRDefault="0076705E" w:rsidP="00B74568">
      <w:pPr>
        <w:pStyle w:val="Paragraphedeliste"/>
        <w:numPr>
          <w:ilvl w:val="0"/>
          <w:numId w:val="11"/>
        </w:numPr>
      </w:pPr>
      <w:r>
        <w:t>Son SR est donc de 1 000</w:t>
      </w:r>
      <w:r w:rsidR="00FC3BD2">
        <w:t> </w:t>
      </w:r>
      <w:r>
        <w:t>000€</w:t>
      </w:r>
      <w:r w:rsidR="00DF64A2">
        <w:t>, c’est-à-dire 10000 produits vendus</w:t>
      </w:r>
    </w:p>
    <w:p w14:paraId="2D413172" w14:textId="39DB8E7F" w:rsidR="00FC3BD2" w:rsidRDefault="00CF6A8E" w:rsidP="00FC3BD2">
      <w:pPr>
        <w:ind w:left="284"/>
      </w:pPr>
      <w:r>
        <w:t xml:space="preserve">La </w:t>
      </w:r>
      <w:r w:rsidR="007345C6">
        <w:t>structure</w:t>
      </w:r>
      <w:r>
        <w:t xml:space="preserve"> </w:t>
      </w:r>
      <w:r w:rsidR="007345C6">
        <w:t>actuelle</w:t>
      </w:r>
      <w:r w:rsidR="00DF64A2">
        <w:t xml:space="preserve"> permet de fabriquer 12500 produits</w:t>
      </w:r>
      <w:r w:rsidR="007A3454">
        <w:t>. Pour augmenter ses capacités</w:t>
      </w:r>
      <w:r w:rsidR="00EC789E">
        <w:t xml:space="preserve"> (au-delà de 12500€) l’entreprise doit louer </w:t>
      </w:r>
      <w:r w:rsidR="007345C6">
        <w:t>un nouvel appareil</w:t>
      </w:r>
      <w:r w:rsidR="00EC789E">
        <w:t xml:space="preserve"> de production </w:t>
      </w:r>
      <w:r w:rsidR="007E2C90">
        <w:t>dont le coût annuel est de 240 000€.</w:t>
      </w:r>
    </w:p>
    <w:p w14:paraId="0CCBA340" w14:textId="00A57101" w:rsidR="007345C6" w:rsidRDefault="007345C6" w:rsidP="00B74568">
      <w:pPr>
        <w:pStyle w:val="Paragraphedeliste"/>
        <w:numPr>
          <w:ilvl w:val="0"/>
          <w:numId w:val="11"/>
        </w:numPr>
      </w:pPr>
      <w:r>
        <w:t xml:space="preserve">Le nouveau SR est de </w:t>
      </w:r>
      <w:r w:rsidR="005C1598">
        <w:t>1 400 000€, c’est-à-dire 14000 produits vendus</w:t>
      </w:r>
    </w:p>
    <w:p w14:paraId="7C84F2E3" w14:textId="348C5316" w:rsidR="00B60245" w:rsidRDefault="00CE44C2" w:rsidP="00B74568">
      <w:pPr>
        <w:pStyle w:val="Paragraphedeliste"/>
        <w:numPr>
          <w:ilvl w:val="0"/>
          <w:numId w:val="11"/>
        </w:numPr>
      </w:pPr>
      <w:r>
        <w:t xml:space="preserve">Le résultat maximal espéré </w:t>
      </w:r>
      <w:r w:rsidR="00B60245">
        <w:t>de la structure initiale</w:t>
      </w:r>
      <w:r>
        <w:t xml:space="preserve"> est de </w:t>
      </w:r>
      <w:r w:rsidR="00B65650">
        <w:t xml:space="preserve">150 000€  </w:t>
      </w:r>
    </w:p>
    <w:p w14:paraId="03E42C75" w14:textId="6AA95092" w:rsidR="00CE44C2" w:rsidRDefault="00B65650" w:rsidP="00B60245">
      <w:pPr>
        <w:pStyle w:val="Paragraphedeliste"/>
        <w:ind w:left="1080"/>
      </w:pPr>
      <w:r>
        <w:t>(</w:t>
      </w:r>
      <w:r w:rsidR="00B60245">
        <w:t>12500*100)*60%-600000</w:t>
      </w:r>
    </w:p>
    <w:p w14:paraId="1E4155F3" w14:textId="573C7BA9" w:rsidR="00B60245" w:rsidRDefault="001022F4" w:rsidP="00B74568">
      <w:pPr>
        <w:pStyle w:val="Paragraphedeliste"/>
        <w:numPr>
          <w:ilvl w:val="0"/>
          <w:numId w:val="11"/>
        </w:numPr>
      </w:pPr>
      <w:bookmarkStart w:id="5" w:name="_Hlk143154287"/>
      <w:r>
        <w:t xml:space="preserve">Pour atteindre </w:t>
      </w:r>
      <w:r w:rsidR="0073735E">
        <w:t>le même résultat</w:t>
      </w:r>
      <w:r>
        <w:t xml:space="preserve"> avec la nouvelle structure elle devra </w:t>
      </w:r>
      <w:r w:rsidR="009F131A">
        <w:t xml:space="preserve">réaliser un CA de </w:t>
      </w:r>
      <w:r w:rsidR="003F5AD9">
        <w:t>1 650 000€</w:t>
      </w:r>
    </w:p>
    <w:p w14:paraId="7979AD22" w14:textId="5FB287B8" w:rsidR="003F5AD9" w:rsidRDefault="003F5AD9" w:rsidP="003F5AD9">
      <w:pPr>
        <w:pStyle w:val="Paragraphedeliste"/>
        <w:ind w:left="1080"/>
      </w:pPr>
      <w:r>
        <w:t xml:space="preserve">150000 = CA – (CA*60%) </w:t>
      </w:r>
      <w:r w:rsidR="00FB142A">
        <w:t>–</w:t>
      </w:r>
      <w:r>
        <w:t xml:space="preserve"> </w:t>
      </w:r>
      <w:r w:rsidR="00FB142A">
        <w:t>840 000</w:t>
      </w:r>
    </w:p>
    <w:p w14:paraId="5D27A44E" w14:textId="6D8587F6" w:rsidR="00FB142A" w:rsidRDefault="00FB142A" w:rsidP="003F5AD9">
      <w:pPr>
        <w:pStyle w:val="Paragraphedeliste"/>
        <w:ind w:left="1080"/>
      </w:pPr>
      <w:r>
        <w:t>990 000 = 0.40CA</w:t>
      </w:r>
    </w:p>
    <w:p w14:paraId="2C3FD56E" w14:textId="0CF65B16" w:rsidR="00FB142A" w:rsidRDefault="00FB142A" w:rsidP="003F5AD9">
      <w:pPr>
        <w:pStyle w:val="Paragraphedeliste"/>
        <w:ind w:left="1080"/>
      </w:pPr>
      <w:r>
        <w:t>CA = 1 650</w:t>
      </w:r>
      <w:r w:rsidR="0073735E">
        <w:t> </w:t>
      </w:r>
      <w:r>
        <w:t>000€</w:t>
      </w:r>
    </w:p>
    <w:bookmarkEnd w:id="5"/>
    <w:p w14:paraId="41795961" w14:textId="6788136E" w:rsidR="0073735E" w:rsidRDefault="0073735E" w:rsidP="003F5AD9">
      <w:pPr>
        <w:pStyle w:val="Paragraphedeliste"/>
        <w:ind w:left="1080"/>
      </w:pPr>
      <w:r>
        <w:t xml:space="preserve">Une augmentation de 240000€ de charges fixes nécessite une augmentation du CA de </w:t>
      </w:r>
      <w:r w:rsidR="002C51BE">
        <w:t>400 000€ afin de conserver le même niveau de rentabilité.</w:t>
      </w:r>
    </w:p>
    <w:p w14:paraId="071C77FB" w14:textId="77777777" w:rsidR="0073735E" w:rsidRDefault="0073735E" w:rsidP="003F5AD9">
      <w:pPr>
        <w:pStyle w:val="Paragraphedeliste"/>
        <w:ind w:left="1080"/>
      </w:pPr>
    </w:p>
    <w:p w14:paraId="6CDC62A0" w14:textId="65B642F6" w:rsidR="009B4F0C" w:rsidRDefault="009B4F0C" w:rsidP="00B74568">
      <w:pPr>
        <w:pStyle w:val="Titre3"/>
        <w:numPr>
          <w:ilvl w:val="0"/>
          <w:numId w:val="3"/>
        </w:numPr>
      </w:pPr>
      <w:bookmarkStart w:id="6" w:name="_Toc143596718"/>
      <w:r>
        <w:t>L</w:t>
      </w:r>
      <w:r w:rsidR="00CC3755">
        <w:t>a variation du taux de marge sur coût variable</w:t>
      </w:r>
      <w:bookmarkEnd w:id="6"/>
    </w:p>
    <w:p w14:paraId="70B3135E" w14:textId="77777777" w:rsidR="00C54609" w:rsidRDefault="00C54609">
      <w:pPr>
        <w:rPr>
          <w:rFonts w:eastAsiaTheme="minorEastAsia" w:cs="Times New Roman"/>
          <w:bCs/>
          <w:u w:val="single"/>
          <w:lang w:eastAsia="fr-FR"/>
        </w:rPr>
      </w:pPr>
    </w:p>
    <w:p w14:paraId="52B4725C" w14:textId="5E0CA870" w:rsidR="006274DC" w:rsidRDefault="006274DC">
      <w:pPr>
        <w:rPr>
          <w:rFonts w:eastAsiaTheme="minorEastAsia" w:cs="Times New Roman"/>
          <w:bCs/>
          <w:lang w:eastAsia="fr-FR"/>
        </w:rPr>
      </w:pPr>
      <w:r w:rsidRPr="006274DC">
        <w:rPr>
          <w:rFonts w:eastAsiaTheme="minorEastAsia" w:cs="Times New Roman"/>
          <w:bCs/>
          <w:lang w:eastAsia="fr-FR"/>
        </w:rPr>
        <w:t xml:space="preserve">Le montant </w:t>
      </w:r>
      <w:r w:rsidR="00DF4EE0">
        <w:rPr>
          <w:rFonts w:eastAsiaTheme="minorEastAsia" w:cs="Times New Roman"/>
          <w:bCs/>
          <w:lang w:eastAsia="fr-FR"/>
        </w:rPr>
        <w:t>des charges variables unitaires peuvent aussi dépend</w:t>
      </w:r>
      <w:r w:rsidR="002F70AE">
        <w:rPr>
          <w:rFonts w:eastAsiaTheme="minorEastAsia" w:cs="Times New Roman"/>
          <w:bCs/>
          <w:lang w:eastAsia="fr-FR"/>
        </w:rPr>
        <w:t xml:space="preserve"> parfois du volume d’activité de l’</w:t>
      </w:r>
      <w:r w:rsidR="00B90298">
        <w:rPr>
          <w:rFonts w:eastAsiaTheme="minorEastAsia" w:cs="Times New Roman"/>
          <w:bCs/>
          <w:lang w:eastAsia="fr-FR"/>
        </w:rPr>
        <w:t>entreprise</w:t>
      </w:r>
      <w:r w:rsidR="002F70AE">
        <w:rPr>
          <w:rFonts w:eastAsiaTheme="minorEastAsia" w:cs="Times New Roman"/>
          <w:bCs/>
          <w:lang w:eastAsia="fr-FR"/>
        </w:rPr>
        <w:t>.</w:t>
      </w:r>
      <w:r w:rsidR="00624285">
        <w:rPr>
          <w:rFonts w:eastAsiaTheme="minorEastAsia" w:cs="Times New Roman"/>
          <w:bCs/>
          <w:lang w:eastAsia="fr-FR"/>
        </w:rPr>
        <w:t xml:space="preserve"> Mais cette variation n’est pas toujours </w:t>
      </w:r>
      <w:r w:rsidR="00B90298">
        <w:rPr>
          <w:rFonts w:eastAsiaTheme="minorEastAsia" w:cs="Times New Roman"/>
          <w:bCs/>
          <w:lang w:eastAsia="fr-FR"/>
        </w:rPr>
        <w:t>proportionnelle au niveau d’activité.</w:t>
      </w:r>
    </w:p>
    <w:p w14:paraId="0189E098" w14:textId="616DACBA" w:rsidR="00211B2F" w:rsidRDefault="00211B2F">
      <w:pPr>
        <w:rPr>
          <w:rFonts w:eastAsiaTheme="minorEastAsia" w:cs="Times New Roman"/>
          <w:bCs/>
          <w:lang w:eastAsia="fr-FR"/>
        </w:rPr>
      </w:pPr>
      <w:r>
        <w:rPr>
          <w:rFonts w:eastAsiaTheme="minorEastAsia" w:cs="Times New Roman"/>
          <w:bCs/>
          <w:lang w:eastAsia="fr-FR"/>
        </w:rPr>
        <w:t xml:space="preserve">En reprenant </w:t>
      </w:r>
      <w:r w:rsidR="002C5E20">
        <w:rPr>
          <w:rFonts w:eastAsiaTheme="minorEastAsia" w:cs="Times New Roman"/>
          <w:bCs/>
          <w:lang w:eastAsia="fr-FR"/>
        </w:rPr>
        <w:t>l’exemple précédent.</w:t>
      </w:r>
    </w:p>
    <w:p w14:paraId="543B77DA" w14:textId="4E9CCFA5" w:rsidR="002C5E20" w:rsidRDefault="002C5E20">
      <w:pPr>
        <w:rPr>
          <w:rFonts w:eastAsiaTheme="minorEastAsia" w:cs="Times New Roman"/>
          <w:bCs/>
          <w:lang w:eastAsia="fr-FR"/>
        </w:rPr>
      </w:pPr>
      <w:r>
        <w:rPr>
          <w:rFonts w:eastAsiaTheme="minorEastAsia" w:cs="Times New Roman"/>
          <w:bCs/>
          <w:lang w:eastAsia="fr-FR"/>
        </w:rPr>
        <w:t xml:space="preserve">L’entreprise </w:t>
      </w:r>
      <w:r w:rsidR="00660A55">
        <w:rPr>
          <w:rFonts w:eastAsiaTheme="minorEastAsia" w:cs="Times New Roman"/>
          <w:bCs/>
          <w:lang w:eastAsia="fr-FR"/>
        </w:rPr>
        <w:t>obtient au-delà de 12500 produits achetés, un</w:t>
      </w:r>
      <w:r w:rsidR="00DD55EF">
        <w:rPr>
          <w:rFonts w:eastAsiaTheme="minorEastAsia" w:cs="Times New Roman"/>
          <w:bCs/>
          <w:lang w:eastAsia="fr-FR"/>
        </w:rPr>
        <w:t xml:space="preserve">e diminution du </w:t>
      </w:r>
      <w:r w:rsidR="00A044DF">
        <w:rPr>
          <w:rFonts w:eastAsiaTheme="minorEastAsia" w:cs="Times New Roman"/>
          <w:bCs/>
          <w:lang w:eastAsia="fr-FR"/>
        </w:rPr>
        <w:t>prix d’achat de 10%.</w:t>
      </w:r>
    </w:p>
    <w:p w14:paraId="17F4921B" w14:textId="20DECF3A" w:rsidR="00B411BA" w:rsidRDefault="00B411BA" w:rsidP="00B74568">
      <w:pPr>
        <w:pStyle w:val="Paragraphedeliste"/>
        <w:numPr>
          <w:ilvl w:val="0"/>
          <w:numId w:val="11"/>
        </w:numPr>
        <w:rPr>
          <w:rFonts w:eastAsiaTheme="minorEastAsia" w:cs="Times New Roman"/>
          <w:bCs/>
          <w:lang w:eastAsia="fr-FR"/>
        </w:rPr>
      </w:pPr>
      <w:r>
        <w:rPr>
          <w:rFonts w:eastAsiaTheme="minorEastAsia" w:cs="Times New Roman"/>
          <w:bCs/>
          <w:lang w:eastAsia="fr-FR"/>
        </w:rPr>
        <w:t xml:space="preserve">Jusqu’à 12500 produits le taux de marge </w:t>
      </w:r>
      <w:r w:rsidR="00ED0900">
        <w:rPr>
          <w:rFonts w:eastAsiaTheme="minorEastAsia" w:cs="Times New Roman"/>
          <w:bCs/>
          <w:lang w:eastAsia="fr-FR"/>
        </w:rPr>
        <w:t>reste de 60%</w:t>
      </w:r>
    </w:p>
    <w:p w14:paraId="629BACD1" w14:textId="7C347FF1" w:rsidR="00ED0900" w:rsidRDefault="00ED0900" w:rsidP="00B74568">
      <w:pPr>
        <w:pStyle w:val="Paragraphedeliste"/>
        <w:numPr>
          <w:ilvl w:val="0"/>
          <w:numId w:val="11"/>
        </w:numPr>
        <w:rPr>
          <w:rFonts w:eastAsiaTheme="minorEastAsia" w:cs="Times New Roman"/>
          <w:bCs/>
          <w:lang w:eastAsia="fr-FR"/>
        </w:rPr>
      </w:pPr>
      <w:r>
        <w:rPr>
          <w:rFonts w:eastAsiaTheme="minorEastAsia" w:cs="Times New Roman"/>
          <w:bCs/>
          <w:lang w:eastAsia="fr-FR"/>
        </w:rPr>
        <w:t xml:space="preserve">Au-delà de 12500 produits le taux de marge est de </w:t>
      </w:r>
      <w:r w:rsidR="00F6630C">
        <w:rPr>
          <w:rFonts w:eastAsiaTheme="minorEastAsia" w:cs="Times New Roman"/>
          <w:bCs/>
          <w:lang w:eastAsia="fr-FR"/>
        </w:rPr>
        <w:t>64%  (100-36)/100</w:t>
      </w:r>
    </w:p>
    <w:p w14:paraId="5C3196DB" w14:textId="442638D6" w:rsidR="004715E2" w:rsidRDefault="0015320E" w:rsidP="00B74568">
      <w:pPr>
        <w:pStyle w:val="Paragraphedeliste"/>
        <w:numPr>
          <w:ilvl w:val="0"/>
          <w:numId w:val="11"/>
        </w:numPr>
        <w:rPr>
          <w:rFonts w:eastAsiaTheme="minorEastAsia" w:cs="Times New Roman"/>
          <w:bCs/>
          <w:lang w:eastAsia="fr-FR"/>
        </w:rPr>
      </w:pPr>
      <w:r>
        <w:rPr>
          <w:rFonts w:eastAsiaTheme="minorEastAsia" w:cs="Times New Roman"/>
          <w:bCs/>
          <w:lang w:eastAsia="fr-FR"/>
        </w:rPr>
        <w:t xml:space="preserve">Le SR de </w:t>
      </w:r>
      <w:r w:rsidR="00E102FD">
        <w:rPr>
          <w:rFonts w:eastAsiaTheme="minorEastAsia" w:cs="Times New Roman"/>
          <w:bCs/>
          <w:lang w:eastAsia="fr-FR"/>
        </w:rPr>
        <w:t>la structure de départ est toujours de 1 000 000€</w:t>
      </w:r>
    </w:p>
    <w:p w14:paraId="247A3648" w14:textId="25E354B5" w:rsidR="00E102FD" w:rsidRDefault="00E102FD" w:rsidP="00B74568">
      <w:pPr>
        <w:pStyle w:val="Paragraphedeliste"/>
        <w:numPr>
          <w:ilvl w:val="0"/>
          <w:numId w:val="11"/>
        </w:numPr>
        <w:rPr>
          <w:rFonts w:eastAsiaTheme="minorEastAsia" w:cs="Times New Roman"/>
          <w:bCs/>
          <w:lang w:eastAsia="fr-FR"/>
        </w:rPr>
      </w:pPr>
      <w:r>
        <w:rPr>
          <w:rFonts w:eastAsiaTheme="minorEastAsia" w:cs="Times New Roman"/>
          <w:bCs/>
          <w:lang w:eastAsia="fr-FR"/>
        </w:rPr>
        <w:t xml:space="preserve">Le SR de la nouvelle structure est de </w:t>
      </w:r>
      <w:r w:rsidR="002965AD">
        <w:rPr>
          <w:rFonts w:eastAsiaTheme="minorEastAsia" w:cs="Times New Roman"/>
          <w:bCs/>
          <w:lang w:eastAsia="fr-FR"/>
        </w:rPr>
        <w:t>375 000€  (</w:t>
      </w:r>
      <w:r w:rsidR="000665B4">
        <w:rPr>
          <w:rFonts w:eastAsiaTheme="minorEastAsia" w:cs="Times New Roman"/>
          <w:bCs/>
          <w:lang w:eastAsia="fr-FR"/>
        </w:rPr>
        <w:t>240 000 / 0.64)</w:t>
      </w:r>
    </w:p>
    <w:p w14:paraId="24266FAD" w14:textId="560D69CC" w:rsidR="000665B4" w:rsidRDefault="000665B4" w:rsidP="00B74568">
      <w:pPr>
        <w:pStyle w:val="Paragraphedeliste"/>
        <w:numPr>
          <w:ilvl w:val="0"/>
          <w:numId w:val="11"/>
        </w:numPr>
        <w:rPr>
          <w:rFonts w:eastAsiaTheme="minorEastAsia" w:cs="Times New Roman"/>
          <w:bCs/>
          <w:lang w:eastAsia="fr-FR"/>
        </w:rPr>
      </w:pPr>
      <w:r>
        <w:rPr>
          <w:rFonts w:eastAsiaTheme="minorEastAsia" w:cs="Times New Roman"/>
          <w:bCs/>
          <w:lang w:eastAsia="fr-FR"/>
        </w:rPr>
        <w:t>Le SR total est donc de 1 375</w:t>
      </w:r>
      <w:r w:rsidR="00D5401D">
        <w:rPr>
          <w:rFonts w:eastAsiaTheme="minorEastAsia" w:cs="Times New Roman"/>
          <w:bCs/>
          <w:lang w:eastAsia="fr-FR"/>
        </w:rPr>
        <w:t> </w:t>
      </w:r>
      <w:r>
        <w:rPr>
          <w:rFonts w:eastAsiaTheme="minorEastAsia" w:cs="Times New Roman"/>
          <w:bCs/>
          <w:lang w:eastAsia="fr-FR"/>
        </w:rPr>
        <w:t>000€</w:t>
      </w:r>
    </w:p>
    <w:p w14:paraId="404BAEEB" w14:textId="56B5BF00" w:rsidR="00D5401D" w:rsidRDefault="00D5401D" w:rsidP="00B74568">
      <w:pPr>
        <w:pStyle w:val="Paragraphedeliste"/>
        <w:numPr>
          <w:ilvl w:val="0"/>
          <w:numId w:val="11"/>
        </w:numPr>
      </w:pPr>
      <w:r>
        <w:t>Pour atteindre le même résultat avec la nouvelle structure elle devra réaliser un CA de 1</w:t>
      </w:r>
      <w:r w:rsidR="00C41203">
        <w:t> </w:t>
      </w:r>
      <w:r>
        <w:t>6</w:t>
      </w:r>
      <w:r w:rsidR="00C41203">
        <w:t xml:space="preserve">25 </w:t>
      </w:r>
      <w:r>
        <w:t>000€</w:t>
      </w:r>
    </w:p>
    <w:p w14:paraId="65FA3D04" w14:textId="30264AEA" w:rsidR="00D5401D" w:rsidRDefault="00750893" w:rsidP="00D5401D">
      <w:pPr>
        <w:pStyle w:val="Paragraphedeliste"/>
        <w:ind w:left="1080"/>
      </w:pPr>
      <w:r>
        <w:t>(1 250 000 + 375 000)</w:t>
      </w:r>
    </w:p>
    <w:p w14:paraId="103C0D44" w14:textId="796E9135" w:rsidR="00C41203" w:rsidRPr="00176AFC" w:rsidRDefault="00C41203" w:rsidP="00C41203">
      <w:pPr>
        <w:pStyle w:val="Titre2"/>
      </w:pPr>
      <w:bookmarkStart w:id="7" w:name="_Toc143596719"/>
      <w:r>
        <w:t>Exercice</w:t>
      </w:r>
      <w:r w:rsidR="00AD5361">
        <w:t xml:space="preserve"> 1</w:t>
      </w:r>
      <w:bookmarkEnd w:id="7"/>
    </w:p>
    <w:p w14:paraId="388C9B78" w14:textId="7E53C127" w:rsidR="00D5401D" w:rsidRDefault="00D5401D" w:rsidP="00C41203">
      <w:pPr>
        <w:rPr>
          <w:rFonts w:eastAsiaTheme="minorEastAsia" w:cs="Times New Roman"/>
          <w:bCs/>
          <w:lang w:eastAsia="fr-FR"/>
        </w:rPr>
      </w:pPr>
    </w:p>
    <w:p w14:paraId="6E2600E8" w14:textId="7DD722BE" w:rsidR="00CB69D2" w:rsidRDefault="00CB69D2" w:rsidP="00C41203">
      <w:pPr>
        <w:rPr>
          <w:rFonts w:eastAsiaTheme="minorEastAsia" w:cs="Times New Roman"/>
          <w:bCs/>
          <w:lang w:eastAsia="fr-FR"/>
        </w:rPr>
      </w:pPr>
      <w:r>
        <w:rPr>
          <w:rFonts w:eastAsiaTheme="minorEastAsia" w:cs="Times New Roman"/>
          <w:bCs/>
          <w:lang w:eastAsia="fr-FR"/>
        </w:rPr>
        <w:t>Au cours du 1</w:t>
      </w:r>
      <w:r w:rsidRPr="00CB69D2">
        <w:rPr>
          <w:rFonts w:eastAsiaTheme="minorEastAsia" w:cs="Times New Roman"/>
          <w:bCs/>
          <w:vertAlign w:val="superscript"/>
          <w:lang w:eastAsia="fr-FR"/>
        </w:rPr>
        <w:t>er</w:t>
      </w:r>
      <w:r>
        <w:rPr>
          <w:rFonts w:eastAsiaTheme="minorEastAsia" w:cs="Times New Roman"/>
          <w:bCs/>
          <w:lang w:eastAsia="fr-FR"/>
        </w:rPr>
        <w:t xml:space="preserve"> trimestre de l’année </w:t>
      </w:r>
      <w:r w:rsidR="00526B90">
        <w:rPr>
          <w:rFonts w:eastAsiaTheme="minorEastAsia" w:cs="Times New Roman"/>
          <w:bCs/>
          <w:lang w:eastAsia="fr-FR"/>
        </w:rPr>
        <w:t>une entreprise a réalisé un CA de 600 000€</w:t>
      </w:r>
      <w:r w:rsidR="007239EB">
        <w:rPr>
          <w:rFonts w:eastAsiaTheme="minorEastAsia" w:cs="Times New Roman"/>
          <w:bCs/>
          <w:lang w:eastAsia="fr-FR"/>
        </w:rPr>
        <w:t>. Ce chiffre d’affaires est en baisse pas rapport aux années précédentes.</w:t>
      </w:r>
      <w:r w:rsidR="001A5810">
        <w:rPr>
          <w:rFonts w:eastAsiaTheme="minorEastAsia" w:cs="Times New Roman"/>
          <w:bCs/>
          <w:lang w:eastAsia="fr-FR"/>
        </w:rPr>
        <w:t xml:space="preserve"> Les charges du 1</w:t>
      </w:r>
      <w:r w:rsidR="001A5810" w:rsidRPr="001A5810">
        <w:rPr>
          <w:rFonts w:eastAsiaTheme="minorEastAsia" w:cs="Times New Roman"/>
          <w:bCs/>
          <w:vertAlign w:val="superscript"/>
          <w:lang w:eastAsia="fr-FR"/>
        </w:rPr>
        <w:t>er</w:t>
      </w:r>
      <w:r w:rsidR="001A5810">
        <w:rPr>
          <w:rFonts w:eastAsiaTheme="minorEastAsia" w:cs="Times New Roman"/>
          <w:bCs/>
          <w:lang w:eastAsia="fr-FR"/>
        </w:rPr>
        <w:t xml:space="preserve"> trimestre ont été les suivantes :</w:t>
      </w:r>
    </w:p>
    <w:p w14:paraId="415CC5F7" w14:textId="59595934" w:rsidR="001A5810" w:rsidRDefault="001A5810" w:rsidP="001A5810">
      <w:pPr>
        <w:pStyle w:val="Paragraphedeliste"/>
        <w:numPr>
          <w:ilvl w:val="0"/>
          <w:numId w:val="27"/>
        </w:numPr>
        <w:rPr>
          <w:rFonts w:eastAsiaTheme="minorEastAsia" w:cs="Times New Roman"/>
          <w:bCs/>
          <w:lang w:eastAsia="fr-FR"/>
        </w:rPr>
      </w:pPr>
      <w:r>
        <w:rPr>
          <w:rFonts w:eastAsiaTheme="minorEastAsia" w:cs="Times New Roman"/>
          <w:bCs/>
          <w:lang w:eastAsia="fr-FR"/>
        </w:rPr>
        <w:t>Charges variables</w:t>
      </w:r>
      <w:r w:rsidR="003911AE">
        <w:rPr>
          <w:rFonts w:eastAsiaTheme="minorEastAsia" w:cs="Times New Roman"/>
          <w:bCs/>
          <w:lang w:eastAsia="fr-FR"/>
        </w:rPr>
        <w:tab/>
        <w:t>: 462 000€</w:t>
      </w:r>
    </w:p>
    <w:p w14:paraId="53C0123B" w14:textId="4F8B551F" w:rsidR="003911AE" w:rsidRPr="001A5810" w:rsidRDefault="003911AE" w:rsidP="001A5810">
      <w:pPr>
        <w:pStyle w:val="Paragraphedeliste"/>
        <w:numPr>
          <w:ilvl w:val="0"/>
          <w:numId w:val="27"/>
        </w:numPr>
        <w:rPr>
          <w:rFonts w:eastAsiaTheme="minorEastAsia" w:cs="Times New Roman"/>
          <w:bCs/>
          <w:lang w:eastAsia="fr-FR"/>
        </w:rPr>
      </w:pPr>
      <w:r>
        <w:rPr>
          <w:rFonts w:eastAsiaTheme="minorEastAsia" w:cs="Times New Roman"/>
          <w:bCs/>
          <w:lang w:eastAsia="fr-FR"/>
        </w:rPr>
        <w:t>Charges fixes</w:t>
      </w:r>
      <w:r>
        <w:rPr>
          <w:rFonts w:eastAsiaTheme="minorEastAsia" w:cs="Times New Roman"/>
          <w:bCs/>
          <w:lang w:eastAsia="fr-FR"/>
        </w:rPr>
        <w:tab/>
      </w:r>
      <w:r>
        <w:rPr>
          <w:rFonts w:eastAsiaTheme="minorEastAsia" w:cs="Times New Roman"/>
          <w:bCs/>
          <w:lang w:eastAsia="fr-FR"/>
        </w:rPr>
        <w:tab/>
        <w:t>: 140 000€</w:t>
      </w:r>
    </w:p>
    <w:p w14:paraId="1A5437EF" w14:textId="5AAB1599" w:rsidR="007239EB" w:rsidRDefault="007239EB" w:rsidP="00C41203">
      <w:pPr>
        <w:rPr>
          <w:rFonts w:eastAsiaTheme="minorEastAsia" w:cs="Times New Roman"/>
          <w:bCs/>
          <w:lang w:eastAsia="fr-FR"/>
        </w:rPr>
      </w:pPr>
      <w:r>
        <w:rPr>
          <w:rFonts w:eastAsiaTheme="minorEastAsia" w:cs="Times New Roman"/>
          <w:bCs/>
          <w:lang w:eastAsia="fr-FR"/>
        </w:rPr>
        <w:t>Afin d’essayer d’améliorer la situation l’entreprise envisage plusieurs hypothèses :</w:t>
      </w:r>
    </w:p>
    <w:p w14:paraId="016C5B41" w14:textId="74E9625D" w:rsidR="000D0A86" w:rsidRDefault="000D0A86" w:rsidP="000D0A86">
      <w:pPr>
        <w:rPr>
          <w:rFonts w:eastAsiaTheme="minorEastAsia" w:cs="Times New Roman"/>
          <w:bCs/>
          <w:lang w:eastAsia="fr-FR"/>
        </w:rPr>
      </w:pPr>
      <w:r>
        <w:rPr>
          <w:rFonts w:eastAsiaTheme="minorEastAsia" w:cs="Times New Roman"/>
          <w:bCs/>
          <w:lang w:eastAsia="fr-FR"/>
        </w:rPr>
        <w:t xml:space="preserve">Hypothèse </w:t>
      </w:r>
      <w:r w:rsidR="000F1BAC">
        <w:rPr>
          <w:rFonts w:eastAsiaTheme="minorEastAsia" w:cs="Times New Roman"/>
          <w:bCs/>
          <w:lang w:eastAsia="fr-FR"/>
        </w:rPr>
        <w:t xml:space="preserve">1 </w:t>
      </w:r>
      <w:r>
        <w:rPr>
          <w:rFonts w:eastAsiaTheme="minorEastAsia" w:cs="Times New Roman"/>
          <w:bCs/>
          <w:lang w:eastAsia="fr-FR"/>
        </w:rPr>
        <w:t>:</w:t>
      </w:r>
    </w:p>
    <w:p w14:paraId="34F57BE5" w14:textId="2F272EF9" w:rsidR="000D0A86" w:rsidRDefault="000F1BAC" w:rsidP="000D0A86">
      <w:pPr>
        <w:rPr>
          <w:rFonts w:eastAsiaTheme="minorEastAsia" w:cs="Times New Roman"/>
          <w:bCs/>
          <w:lang w:eastAsia="fr-FR"/>
        </w:rPr>
      </w:pPr>
      <w:r>
        <w:rPr>
          <w:rFonts w:eastAsiaTheme="minorEastAsia" w:cs="Times New Roman"/>
          <w:bCs/>
          <w:lang w:eastAsia="fr-FR"/>
        </w:rPr>
        <w:t xml:space="preserve">Réaliser une campagne publicitaire de </w:t>
      </w:r>
      <w:r w:rsidR="001C3539">
        <w:rPr>
          <w:rFonts w:eastAsiaTheme="minorEastAsia" w:cs="Times New Roman"/>
          <w:bCs/>
          <w:lang w:eastAsia="fr-FR"/>
        </w:rPr>
        <w:t>5000€ par mois (à partir du 1</w:t>
      </w:r>
      <w:r w:rsidR="001C3539" w:rsidRPr="001C3539">
        <w:rPr>
          <w:rFonts w:eastAsiaTheme="minorEastAsia" w:cs="Times New Roman"/>
          <w:bCs/>
          <w:vertAlign w:val="superscript"/>
          <w:lang w:eastAsia="fr-FR"/>
        </w:rPr>
        <w:t>er</w:t>
      </w:r>
      <w:r w:rsidR="001C3539">
        <w:rPr>
          <w:rFonts w:eastAsiaTheme="minorEastAsia" w:cs="Times New Roman"/>
          <w:bCs/>
          <w:lang w:eastAsia="fr-FR"/>
        </w:rPr>
        <w:t xml:space="preserve"> Avril). Cette action devrait permettre d’augmenter les ventes, en quantité, de 20%</w:t>
      </w:r>
    </w:p>
    <w:p w14:paraId="7804EC3A" w14:textId="40A18F18" w:rsidR="001A5810" w:rsidRDefault="007239EB" w:rsidP="00C41203">
      <w:pPr>
        <w:rPr>
          <w:rFonts w:eastAsiaTheme="minorEastAsia" w:cs="Times New Roman"/>
          <w:bCs/>
          <w:lang w:eastAsia="fr-FR"/>
        </w:rPr>
      </w:pPr>
      <w:r>
        <w:rPr>
          <w:rFonts w:eastAsiaTheme="minorEastAsia" w:cs="Times New Roman"/>
          <w:bCs/>
          <w:lang w:eastAsia="fr-FR"/>
        </w:rPr>
        <w:t>H</w:t>
      </w:r>
      <w:r w:rsidR="001A5810">
        <w:rPr>
          <w:rFonts w:eastAsiaTheme="minorEastAsia" w:cs="Times New Roman"/>
          <w:bCs/>
          <w:lang w:eastAsia="fr-FR"/>
        </w:rPr>
        <w:t xml:space="preserve">ypothèse </w:t>
      </w:r>
      <w:r w:rsidR="000D0A86">
        <w:rPr>
          <w:rFonts w:eastAsiaTheme="minorEastAsia" w:cs="Times New Roman"/>
          <w:bCs/>
          <w:lang w:eastAsia="fr-FR"/>
        </w:rPr>
        <w:t>2</w:t>
      </w:r>
      <w:r w:rsidR="001A5810">
        <w:rPr>
          <w:rFonts w:eastAsiaTheme="minorEastAsia" w:cs="Times New Roman"/>
          <w:bCs/>
          <w:lang w:eastAsia="fr-FR"/>
        </w:rPr>
        <w:t> :</w:t>
      </w:r>
    </w:p>
    <w:p w14:paraId="78E2DF68" w14:textId="745A7EE1" w:rsidR="001A5810" w:rsidRDefault="003911AE" w:rsidP="00C41203">
      <w:pPr>
        <w:rPr>
          <w:rFonts w:eastAsiaTheme="minorEastAsia" w:cs="Times New Roman"/>
          <w:bCs/>
          <w:lang w:eastAsia="fr-FR"/>
        </w:rPr>
      </w:pPr>
      <w:r>
        <w:rPr>
          <w:rFonts w:eastAsiaTheme="minorEastAsia" w:cs="Times New Roman"/>
          <w:bCs/>
          <w:lang w:eastAsia="fr-FR"/>
        </w:rPr>
        <w:t xml:space="preserve">Augmenter le prix de vente de 5%. Dans ce cas </w:t>
      </w:r>
      <w:r w:rsidR="000F5F23">
        <w:rPr>
          <w:rFonts w:eastAsiaTheme="minorEastAsia" w:cs="Times New Roman"/>
          <w:bCs/>
          <w:lang w:eastAsia="fr-FR"/>
        </w:rPr>
        <w:t>les quantités vendues risque de diminuer de 10%</w:t>
      </w:r>
    </w:p>
    <w:p w14:paraId="4EC26344" w14:textId="15B664AB" w:rsidR="007230FC" w:rsidRDefault="007230FC" w:rsidP="00C41203">
      <w:pPr>
        <w:rPr>
          <w:rFonts w:eastAsiaTheme="minorEastAsia" w:cs="Times New Roman"/>
          <w:bCs/>
          <w:lang w:eastAsia="fr-FR"/>
        </w:rPr>
      </w:pPr>
      <w:r>
        <w:rPr>
          <w:rFonts w:eastAsiaTheme="minorEastAsia" w:cs="Times New Roman"/>
          <w:bCs/>
          <w:lang w:eastAsia="fr-FR"/>
        </w:rPr>
        <w:t xml:space="preserve">Hypothèse </w:t>
      </w:r>
      <w:r w:rsidR="000D0A86">
        <w:rPr>
          <w:rFonts w:eastAsiaTheme="minorEastAsia" w:cs="Times New Roman"/>
          <w:bCs/>
          <w:lang w:eastAsia="fr-FR"/>
        </w:rPr>
        <w:t>3</w:t>
      </w:r>
      <w:r>
        <w:rPr>
          <w:rFonts w:eastAsiaTheme="minorEastAsia" w:cs="Times New Roman"/>
          <w:bCs/>
          <w:lang w:eastAsia="fr-FR"/>
        </w:rPr>
        <w:t> :</w:t>
      </w:r>
    </w:p>
    <w:p w14:paraId="73B1A846" w14:textId="6BD0A8A2" w:rsidR="007230FC" w:rsidRDefault="00CB1565" w:rsidP="00C41203">
      <w:pPr>
        <w:rPr>
          <w:rFonts w:eastAsiaTheme="minorEastAsia" w:cs="Times New Roman"/>
          <w:bCs/>
          <w:lang w:eastAsia="fr-FR"/>
        </w:rPr>
      </w:pPr>
      <w:r>
        <w:rPr>
          <w:rFonts w:eastAsiaTheme="minorEastAsia" w:cs="Times New Roman"/>
          <w:bCs/>
          <w:lang w:eastAsia="fr-FR"/>
        </w:rPr>
        <w:t>Dim</w:t>
      </w:r>
      <w:r w:rsidR="00B256C0">
        <w:rPr>
          <w:rFonts w:eastAsiaTheme="minorEastAsia" w:cs="Times New Roman"/>
          <w:bCs/>
          <w:lang w:eastAsia="fr-FR"/>
        </w:rPr>
        <w:t>inuer le prix de vente de 5% et réaliser une campagne publicitaire d</w:t>
      </w:r>
      <w:r w:rsidR="004C2BB5">
        <w:rPr>
          <w:rFonts w:eastAsiaTheme="minorEastAsia" w:cs="Times New Roman"/>
          <w:bCs/>
          <w:lang w:eastAsia="fr-FR"/>
        </w:rPr>
        <w:t>’un montant de 25000€. Ces deux actions devraient permettre d’augmenter les ventes</w:t>
      </w:r>
      <w:r w:rsidR="000D0A86">
        <w:rPr>
          <w:rFonts w:eastAsiaTheme="minorEastAsia" w:cs="Times New Roman"/>
          <w:bCs/>
          <w:lang w:eastAsia="fr-FR"/>
        </w:rPr>
        <w:t>,</w:t>
      </w:r>
      <w:r w:rsidR="004C2BB5">
        <w:rPr>
          <w:rFonts w:eastAsiaTheme="minorEastAsia" w:cs="Times New Roman"/>
          <w:bCs/>
          <w:lang w:eastAsia="fr-FR"/>
        </w:rPr>
        <w:t xml:space="preserve"> </w:t>
      </w:r>
      <w:r w:rsidR="000D0A86">
        <w:rPr>
          <w:rFonts w:eastAsiaTheme="minorEastAsia" w:cs="Times New Roman"/>
          <w:bCs/>
          <w:lang w:eastAsia="fr-FR"/>
        </w:rPr>
        <w:t xml:space="preserve">en quantité, </w:t>
      </w:r>
      <w:r w:rsidR="004C2BB5">
        <w:rPr>
          <w:rFonts w:eastAsiaTheme="minorEastAsia" w:cs="Times New Roman"/>
          <w:bCs/>
          <w:lang w:eastAsia="fr-FR"/>
        </w:rPr>
        <w:t>de 50%</w:t>
      </w:r>
    </w:p>
    <w:p w14:paraId="3EE24876" w14:textId="4C68A9D6" w:rsidR="009C1CA7" w:rsidRDefault="009C1CA7" w:rsidP="00DB2182">
      <w:pPr>
        <w:pStyle w:val="Paragraphedeliste"/>
        <w:numPr>
          <w:ilvl w:val="0"/>
          <w:numId w:val="28"/>
        </w:numPr>
        <w:rPr>
          <w:rFonts w:eastAsiaTheme="minorEastAsia" w:cs="Times New Roman"/>
          <w:b/>
          <w:i/>
          <w:iCs/>
          <w:lang w:eastAsia="fr-FR"/>
        </w:rPr>
      </w:pPr>
      <w:r w:rsidRPr="00DB2182">
        <w:rPr>
          <w:rFonts w:eastAsiaTheme="minorEastAsia" w:cs="Times New Roman"/>
          <w:b/>
          <w:i/>
          <w:iCs/>
          <w:lang w:eastAsia="fr-FR"/>
        </w:rPr>
        <w:t>Pour chaque</w:t>
      </w:r>
      <w:r w:rsidR="00E56A28" w:rsidRPr="00DB2182">
        <w:rPr>
          <w:rFonts w:eastAsiaTheme="minorEastAsia" w:cs="Times New Roman"/>
          <w:b/>
          <w:i/>
          <w:iCs/>
          <w:lang w:eastAsia="fr-FR"/>
        </w:rPr>
        <w:t xml:space="preserve"> </w:t>
      </w:r>
      <w:r w:rsidR="00DB2182" w:rsidRPr="00DB2182">
        <w:rPr>
          <w:rFonts w:eastAsiaTheme="minorEastAsia" w:cs="Times New Roman"/>
          <w:b/>
          <w:i/>
          <w:iCs/>
          <w:lang w:eastAsia="fr-FR"/>
        </w:rPr>
        <w:t>hypothèse</w:t>
      </w:r>
      <w:r w:rsidR="00E56A28" w:rsidRPr="00DB2182">
        <w:rPr>
          <w:rFonts w:eastAsiaTheme="minorEastAsia" w:cs="Times New Roman"/>
          <w:b/>
          <w:i/>
          <w:iCs/>
          <w:lang w:eastAsia="fr-FR"/>
        </w:rPr>
        <w:t xml:space="preserve"> </w:t>
      </w:r>
      <w:r w:rsidR="00DB2182" w:rsidRPr="00DB2182">
        <w:rPr>
          <w:rFonts w:eastAsiaTheme="minorEastAsia" w:cs="Times New Roman"/>
          <w:b/>
          <w:i/>
          <w:iCs/>
          <w:lang w:eastAsia="fr-FR"/>
        </w:rPr>
        <w:t>déterminer</w:t>
      </w:r>
      <w:r w:rsidR="00E56A28" w:rsidRPr="00DB2182">
        <w:rPr>
          <w:rFonts w:eastAsiaTheme="minorEastAsia" w:cs="Times New Roman"/>
          <w:b/>
          <w:i/>
          <w:iCs/>
          <w:lang w:eastAsia="fr-FR"/>
        </w:rPr>
        <w:t xml:space="preserve"> le résultat annuel prévisionnel, ainsi que le SR (annuel) en </w:t>
      </w:r>
      <w:r w:rsidR="00DB2182" w:rsidRPr="00DB2182">
        <w:rPr>
          <w:rFonts w:eastAsiaTheme="minorEastAsia" w:cs="Times New Roman"/>
          <w:b/>
          <w:i/>
          <w:iCs/>
          <w:lang w:eastAsia="fr-FR"/>
        </w:rPr>
        <w:t>€.</w:t>
      </w:r>
    </w:p>
    <w:p w14:paraId="31F4ACA2" w14:textId="77777777" w:rsidR="007F1004" w:rsidRPr="00DB2182" w:rsidRDefault="007F1004" w:rsidP="007F1004">
      <w:pPr>
        <w:pStyle w:val="Paragraphedeliste"/>
        <w:rPr>
          <w:rFonts w:eastAsiaTheme="minorEastAsia" w:cs="Times New Roman"/>
          <w:b/>
          <w:i/>
          <w:iCs/>
          <w:lang w:eastAsia="fr-FR"/>
        </w:rPr>
      </w:pPr>
    </w:p>
    <w:p w14:paraId="3420BE30" w14:textId="15A755DA" w:rsidR="00EF6A89" w:rsidRDefault="00EF6A89" w:rsidP="00B74568">
      <w:pPr>
        <w:pStyle w:val="Titre3"/>
        <w:numPr>
          <w:ilvl w:val="0"/>
          <w:numId w:val="3"/>
        </w:numPr>
      </w:pPr>
      <w:bookmarkStart w:id="8" w:name="_Toc143596720"/>
      <w:r>
        <w:lastRenderedPageBreak/>
        <w:t>Le seuil de rentabilité avec plusieurs produits</w:t>
      </w:r>
      <w:bookmarkEnd w:id="8"/>
    </w:p>
    <w:p w14:paraId="215B2E8F" w14:textId="77777777" w:rsidR="00EF6A89" w:rsidRDefault="00EF6A89" w:rsidP="00EF6A89"/>
    <w:p w14:paraId="2D76345B" w14:textId="0B53B34D" w:rsidR="00F77270" w:rsidRDefault="00D06FD8" w:rsidP="00EF6A89">
      <w:r>
        <w:t>Lorsqu’une entreprise à plusieurs produits, il est possible de déterminer</w:t>
      </w:r>
      <w:r w:rsidR="00AF4595">
        <w:t xml:space="preserve"> un taux de marge sur coût variable moyen et </w:t>
      </w:r>
      <w:r w:rsidR="00E45500">
        <w:t>un seuil</w:t>
      </w:r>
      <w:r>
        <w:t xml:space="preserve"> de rentabilité global et de le répartir </w:t>
      </w:r>
      <w:r w:rsidR="00AF4595">
        <w:t xml:space="preserve">en fonction de l’importance de chaque produit dans </w:t>
      </w:r>
      <w:r w:rsidR="002247A4">
        <w:t>le chiffre</w:t>
      </w:r>
      <w:r w:rsidR="00AF4595">
        <w:t xml:space="preserve"> d’affaires global de l’entreprise.</w:t>
      </w:r>
      <w:r w:rsidR="001F1615">
        <w:t xml:space="preserve"> Dans la réalité</w:t>
      </w:r>
      <w:r w:rsidR="00B34DC7">
        <w:t xml:space="preserve">, il n’y a pas de proportionnalité uniforme entre </w:t>
      </w:r>
      <w:r w:rsidR="000E7FF6">
        <w:t>marge sur coût variable global</w:t>
      </w:r>
      <w:r w:rsidR="008A2650">
        <w:t>e et chiffre d’affaires global. La détermination du seuil de rentabilité sur la base d’un taux de marge moye</w:t>
      </w:r>
      <w:r w:rsidR="00A05E8A">
        <w:t>n est pertinente si les taux de marge par produit sont proches ou si la composition des ventes est stable.</w:t>
      </w:r>
    </w:p>
    <w:p w14:paraId="486E663C" w14:textId="3FE517EC" w:rsidR="002247A4" w:rsidRDefault="002247A4" w:rsidP="00EF6A89">
      <w:r>
        <w:t xml:space="preserve">En résumé il n’y pas de méthode </w:t>
      </w:r>
      <w:r w:rsidR="00781C39">
        <w:t xml:space="preserve">exacte, c’est </w:t>
      </w:r>
      <w:r w:rsidR="003525F0">
        <w:t>à</w:t>
      </w:r>
      <w:r w:rsidR="00781C39">
        <w:t xml:space="preserve"> l’entreprise de déterminer la méthode permettant de connaître le seuil de rentabilité</w:t>
      </w:r>
      <w:r w:rsidR="00C804DA">
        <w:t xml:space="preserve"> de chacun de ses produits.</w:t>
      </w:r>
    </w:p>
    <w:p w14:paraId="6BA0E775" w14:textId="535BECA6" w:rsidR="002762A8" w:rsidRPr="00176AFC" w:rsidRDefault="002762A8" w:rsidP="002762A8">
      <w:pPr>
        <w:pStyle w:val="Titre2"/>
      </w:pPr>
      <w:bookmarkStart w:id="9" w:name="_Toc143596721"/>
      <w:r>
        <w:t>Exercice</w:t>
      </w:r>
      <w:r w:rsidR="00AD5361">
        <w:t xml:space="preserve"> 2</w:t>
      </w:r>
      <w:bookmarkEnd w:id="9"/>
      <w:r w:rsidR="00AD5361">
        <w:t xml:space="preserve"> </w:t>
      </w:r>
    </w:p>
    <w:p w14:paraId="5EF2B45B" w14:textId="77777777" w:rsidR="00EF6A89" w:rsidRDefault="00EF6A89" w:rsidP="00EF6A89"/>
    <w:p w14:paraId="0DB48640" w14:textId="6E0AAB40" w:rsidR="001F76FD" w:rsidRDefault="001F76FD" w:rsidP="001F76FD">
      <w:pPr>
        <w:rPr>
          <w:rFonts w:eastAsiaTheme="minorEastAsia" w:cs="Times New Roman"/>
          <w:bCs/>
          <w:lang w:eastAsia="fr-FR"/>
        </w:rPr>
      </w:pPr>
      <w:r>
        <w:rPr>
          <w:rFonts w:eastAsiaTheme="minorEastAsia" w:cs="Times New Roman"/>
          <w:bCs/>
          <w:lang w:eastAsia="fr-FR"/>
        </w:rPr>
        <w:t>Une société vend trois types de boissons. Le gérant a besoin de connaître le seuil de rentabilité de chaque boisson. Il hésite en 3 méthodes :</w:t>
      </w:r>
    </w:p>
    <w:p w14:paraId="2825B445" w14:textId="355AC84E" w:rsidR="001F76FD" w:rsidRDefault="00EA336C" w:rsidP="00B74568">
      <w:pPr>
        <w:pStyle w:val="Paragraphedeliste"/>
        <w:numPr>
          <w:ilvl w:val="0"/>
          <w:numId w:val="12"/>
        </w:numPr>
        <w:rPr>
          <w:rFonts w:eastAsiaTheme="minorEastAsia" w:cs="Times New Roman"/>
          <w:bCs/>
          <w:lang w:eastAsia="fr-FR"/>
        </w:rPr>
      </w:pPr>
      <w:r>
        <w:rPr>
          <w:rFonts w:eastAsiaTheme="minorEastAsia" w:cs="Times New Roman"/>
          <w:bCs/>
          <w:lang w:eastAsia="fr-FR"/>
        </w:rPr>
        <w:t xml:space="preserve">Le SR de chacune des boissons en fonction de la marge </w:t>
      </w:r>
      <w:r w:rsidR="00333CB0">
        <w:rPr>
          <w:rFonts w:eastAsiaTheme="minorEastAsia" w:cs="Times New Roman"/>
          <w:bCs/>
          <w:lang w:eastAsia="fr-FR"/>
        </w:rPr>
        <w:t>unitaire (classement par ordre décroissant)</w:t>
      </w:r>
    </w:p>
    <w:p w14:paraId="3A3A9094" w14:textId="00FF354A" w:rsidR="00333CB0" w:rsidRDefault="00333CB0" w:rsidP="00B74568">
      <w:pPr>
        <w:pStyle w:val="Paragraphedeliste"/>
        <w:numPr>
          <w:ilvl w:val="0"/>
          <w:numId w:val="12"/>
        </w:numPr>
        <w:rPr>
          <w:rFonts w:eastAsiaTheme="minorEastAsia" w:cs="Times New Roman"/>
          <w:bCs/>
          <w:lang w:eastAsia="fr-FR"/>
        </w:rPr>
      </w:pPr>
      <w:r>
        <w:rPr>
          <w:rFonts w:eastAsiaTheme="minorEastAsia" w:cs="Times New Roman"/>
          <w:bCs/>
          <w:lang w:eastAsia="fr-FR"/>
        </w:rPr>
        <w:t>Le SR</w:t>
      </w:r>
      <w:r w:rsidR="00CB755F">
        <w:rPr>
          <w:rFonts w:eastAsiaTheme="minorEastAsia" w:cs="Times New Roman"/>
          <w:bCs/>
          <w:lang w:eastAsia="fr-FR"/>
        </w:rPr>
        <w:t xml:space="preserve"> de chacune des boissons</w:t>
      </w:r>
      <w:r>
        <w:rPr>
          <w:rFonts w:eastAsiaTheme="minorEastAsia" w:cs="Times New Roman"/>
          <w:bCs/>
          <w:lang w:eastAsia="fr-FR"/>
        </w:rPr>
        <w:t xml:space="preserve"> en fonction des taux de marge </w:t>
      </w:r>
      <w:r w:rsidR="00CB755F">
        <w:rPr>
          <w:rFonts w:eastAsiaTheme="minorEastAsia" w:cs="Times New Roman"/>
          <w:bCs/>
          <w:lang w:eastAsia="fr-FR"/>
        </w:rPr>
        <w:t>(classement par ordre décroissant)</w:t>
      </w:r>
    </w:p>
    <w:p w14:paraId="36A46C76" w14:textId="29B66CF9" w:rsidR="00CB755F" w:rsidRDefault="00CB755F" w:rsidP="00B74568">
      <w:pPr>
        <w:pStyle w:val="Paragraphedeliste"/>
        <w:numPr>
          <w:ilvl w:val="0"/>
          <w:numId w:val="12"/>
        </w:numPr>
        <w:rPr>
          <w:rFonts w:eastAsiaTheme="minorEastAsia" w:cs="Times New Roman"/>
          <w:bCs/>
          <w:lang w:eastAsia="fr-FR"/>
        </w:rPr>
      </w:pPr>
      <w:r>
        <w:rPr>
          <w:rFonts w:eastAsiaTheme="minorEastAsia" w:cs="Times New Roman"/>
          <w:bCs/>
          <w:lang w:eastAsia="fr-FR"/>
        </w:rPr>
        <w:t>Le SR de chacune des boissons en en fonction de</w:t>
      </w:r>
      <w:r w:rsidR="00E40362">
        <w:rPr>
          <w:rFonts w:eastAsiaTheme="minorEastAsia" w:cs="Times New Roman"/>
          <w:bCs/>
          <w:lang w:eastAsia="fr-FR"/>
        </w:rPr>
        <w:t xml:space="preserve"> la proportion de chaque boisson dans le CA total (il est nécessaire de calculer le taux de marge global de la société).</w:t>
      </w:r>
    </w:p>
    <w:p w14:paraId="6BFAF787" w14:textId="46D59B11" w:rsidR="00E40362" w:rsidRPr="00E40362" w:rsidRDefault="00E40362" w:rsidP="00E40362">
      <w:pPr>
        <w:ind w:left="360"/>
        <w:rPr>
          <w:rFonts w:eastAsiaTheme="minorEastAsia" w:cs="Times New Roman"/>
          <w:bCs/>
          <w:lang w:eastAsia="fr-FR"/>
        </w:rPr>
      </w:pPr>
      <w:r>
        <w:rPr>
          <w:rFonts w:eastAsiaTheme="minorEastAsia" w:cs="Times New Roman"/>
          <w:bCs/>
          <w:lang w:eastAsia="fr-FR"/>
        </w:rPr>
        <w:t xml:space="preserve">Pour réalisez votre analyse </w:t>
      </w:r>
      <w:r w:rsidR="00064850">
        <w:rPr>
          <w:rFonts w:eastAsiaTheme="minorEastAsia" w:cs="Times New Roman"/>
          <w:bCs/>
          <w:lang w:eastAsia="fr-FR"/>
        </w:rPr>
        <w:t xml:space="preserve">vous avez en votre possession les éléments suivants : </w:t>
      </w:r>
    </w:p>
    <w:tbl>
      <w:tblPr>
        <w:tblW w:w="7797" w:type="dxa"/>
        <w:tblCellMar>
          <w:left w:w="70" w:type="dxa"/>
          <w:right w:w="70" w:type="dxa"/>
        </w:tblCellMar>
        <w:tblLook w:val="04A0" w:firstRow="1" w:lastRow="0" w:firstColumn="1" w:lastColumn="0" w:noHBand="0" w:noVBand="1"/>
      </w:tblPr>
      <w:tblGrid>
        <w:gridCol w:w="2040"/>
        <w:gridCol w:w="2355"/>
        <w:gridCol w:w="1842"/>
        <w:gridCol w:w="1560"/>
      </w:tblGrid>
      <w:tr w:rsidR="00356399" w:rsidRPr="00356399" w14:paraId="162E8FD3" w14:textId="77777777" w:rsidTr="00356399">
        <w:trPr>
          <w:trHeight w:val="300"/>
        </w:trPr>
        <w:tc>
          <w:tcPr>
            <w:tcW w:w="2040" w:type="dxa"/>
            <w:tcBorders>
              <w:top w:val="nil"/>
              <w:left w:val="nil"/>
              <w:bottom w:val="nil"/>
              <w:right w:val="nil"/>
            </w:tcBorders>
            <w:shd w:val="clear" w:color="auto" w:fill="auto"/>
            <w:noWrap/>
            <w:vAlign w:val="bottom"/>
            <w:hideMark/>
          </w:tcPr>
          <w:p w14:paraId="10D5E12B" w14:textId="77777777" w:rsidR="00356399" w:rsidRPr="00356399" w:rsidRDefault="00356399" w:rsidP="00356399">
            <w:pPr>
              <w:spacing w:after="0" w:line="240" w:lineRule="auto"/>
              <w:rPr>
                <w:rFonts w:ascii="Times New Roman" w:eastAsia="Times New Roman" w:hAnsi="Times New Roman" w:cs="Times New Roman"/>
                <w:sz w:val="24"/>
                <w:szCs w:val="24"/>
                <w:lang w:eastAsia="fr-FR"/>
              </w:rPr>
            </w:pPr>
          </w:p>
        </w:tc>
        <w:tc>
          <w:tcPr>
            <w:tcW w:w="2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D701" w14:textId="77777777" w:rsidR="00356399" w:rsidRPr="00356399" w:rsidRDefault="00356399" w:rsidP="00356399">
            <w:pPr>
              <w:spacing w:after="0" w:line="240" w:lineRule="auto"/>
              <w:jc w:val="center"/>
              <w:rPr>
                <w:rFonts w:ascii="Calibri" w:eastAsia="Times New Roman" w:hAnsi="Calibri" w:cs="Calibri"/>
                <w:b/>
                <w:bCs/>
                <w:color w:val="000000"/>
                <w:lang w:eastAsia="fr-FR"/>
              </w:rPr>
            </w:pPr>
            <w:r w:rsidRPr="00356399">
              <w:rPr>
                <w:rFonts w:ascii="Calibri" w:eastAsia="Times New Roman" w:hAnsi="Calibri" w:cs="Calibri"/>
                <w:b/>
                <w:bCs/>
                <w:color w:val="000000"/>
                <w:lang w:eastAsia="fr-FR"/>
              </w:rPr>
              <w:t>Ananas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E43DE5" w14:textId="77777777" w:rsidR="00356399" w:rsidRPr="00356399" w:rsidRDefault="00356399" w:rsidP="00356399">
            <w:pPr>
              <w:spacing w:after="0" w:line="240" w:lineRule="auto"/>
              <w:jc w:val="center"/>
              <w:rPr>
                <w:rFonts w:ascii="Calibri" w:eastAsia="Times New Roman" w:hAnsi="Calibri" w:cs="Calibri"/>
                <w:b/>
                <w:bCs/>
                <w:color w:val="000000"/>
                <w:lang w:eastAsia="fr-FR"/>
              </w:rPr>
            </w:pPr>
            <w:r w:rsidRPr="00356399">
              <w:rPr>
                <w:rFonts w:ascii="Calibri" w:eastAsia="Times New Roman" w:hAnsi="Calibri" w:cs="Calibri"/>
                <w:b/>
                <w:bCs/>
                <w:color w:val="000000"/>
                <w:lang w:eastAsia="fr-FR"/>
              </w:rPr>
              <w:t>Orange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274FD7" w14:textId="77777777" w:rsidR="00356399" w:rsidRPr="00356399" w:rsidRDefault="00356399" w:rsidP="00356399">
            <w:pPr>
              <w:spacing w:after="0" w:line="240" w:lineRule="auto"/>
              <w:jc w:val="center"/>
              <w:rPr>
                <w:rFonts w:ascii="Calibri" w:eastAsia="Times New Roman" w:hAnsi="Calibri" w:cs="Calibri"/>
                <w:b/>
                <w:bCs/>
                <w:color w:val="000000"/>
                <w:lang w:eastAsia="fr-FR"/>
              </w:rPr>
            </w:pPr>
            <w:r w:rsidRPr="00356399">
              <w:rPr>
                <w:rFonts w:ascii="Calibri" w:eastAsia="Times New Roman" w:hAnsi="Calibri" w:cs="Calibri"/>
                <w:b/>
                <w:bCs/>
                <w:color w:val="000000"/>
                <w:lang w:eastAsia="fr-FR"/>
              </w:rPr>
              <w:t>Pomme</w:t>
            </w:r>
          </w:p>
        </w:tc>
      </w:tr>
      <w:tr w:rsidR="00356399" w:rsidRPr="00356399" w14:paraId="7F12E29F" w14:textId="77777777" w:rsidTr="00356399">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04549" w14:textId="21053E24" w:rsidR="00356399" w:rsidRPr="00356399" w:rsidRDefault="00356399" w:rsidP="00356399">
            <w:pPr>
              <w:spacing w:after="0" w:line="240" w:lineRule="auto"/>
              <w:rPr>
                <w:rFonts w:ascii="Calibri" w:eastAsia="Times New Roman" w:hAnsi="Calibri" w:cs="Calibri"/>
                <w:color w:val="000000"/>
                <w:lang w:eastAsia="fr-FR"/>
              </w:rPr>
            </w:pPr>
            <w:r w:rsidRPr="00356399">
              <w:rPr>
                <w:rFonts w:ascii="Calibri" w:eastAsia="Times New Roman" w:hAnsi="Calibri" w:cs="Calibri"/>
                <w:color w:val="000000"/>
                <w:lang w:eastAsia="fr-FR"/>
              </w:rPr>
              <w:t>Prévision des ventes</w:t>
            </w:r>
            <w:r>
              <w:rPr>
                <w:rFonts w:ascii="Calibri" w:eastAsia="Times New Roman" w:hAnsi="Calibri" w:cs="Calibri"/>
                <w:color w:val="000000"/>
                <w:lang w:eastAsia="fr-FR"/>
              </w:rPr>
              <w:t xml:space="preserve"> en quantité</w:t>
            </w:r>
          </w:p>
        </w:tc>
        <w:tc>
          <w:tcPr>
            <w:tcW w:w="2355" w:type="dxa"/>
            <w:tcBorders>
              <w:top w:val="nil"/>
              <w:left w:val="nil"/>
              <w:bottom w:val="single" w:sz="4" w:space="0" w:color="auto"/>
              <w:right w:val="single" w:sz="4" w:space="0" w:color="auto"/>
            </w:tcBorders>
            <w:shd w:val="clear" w:color="auto" w:fill="auto"/>
            <w:noWrap/>
            <w:vAlign w:val="bottom"/>
            <w:hideMark/>
          </w:tcPr>
          <w:p w14:paraId="097EAB68" w14:textId="77777777"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60000</w:t>
            </w:r>
          </w:p>
        </w:tc>
        <w:tc>
          <w:tcPr>
            <w:tcW w:w="1842" w:type="dxa"/>
            <w:tcBorders>
              <w:top w:val="nil"/>
              <w:left w:val="nil"/>
              <w:bottom w:val="single" w:sz="4" w:space="0" w:color="auto"/>
              <w:right w:val="single" w:sz="4" w:space="0" w:color="auto"/>
            </w:tcBorders>
            <w:shd w:val="clear" w:color="auto" w:fill="auto"/>
            <w:noWrap/>
            <w:vAlign w:val="bottom"/>
            <w:hideMark/>
          </w:tcPr>
          <w:p w14:paraId="5B827CDC" w14:textId="77777777"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120000</w:t>
            </w:r>
          </w:p>
        </w:tc>
        <w:tc>
          <w:tcPr>
            <w:tcW w:w="1560" w:type="dxa"/>
            <w:tcBorders>
              <w:top w:val="nil"/>
              <w:left w:val="nil"/>
              <w:bottom w:val="single" w:sz="4" w:space="0" w:color="auto"/>
              <w:right w:val="single" w:sz="4" w:space="0" w:color="auto"/>
            </w:tcBorders>
            <w:shd w:val="clear" w:color="auto" w:fill="auto"/>
            <w:noWrap/>
            <w:vAlign w:val="bottom"/>
            <w:hideMark/>
          </w:tcPr>
          <w:p w14:paraId="37FCFA16" w14:textId="77777777"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20000</w:t>
            </w:r>
          </w:p>
        </w:tc>
      </w:tr>
      <w:tr w:rsidR="00356399" w:rsidRPr="00356399" w14:paraId="71F22AE0" w14:textId="77777777" w:rsidTr="00356399">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28CFCA7" w14:textId="77777777" w:rsidR="00356399" w:rsidRPr="00356399" w:rsidRDefault="00356399" w:rsidP="00356399">
            <w:pPr>
              <w:spacing w:after="0" w:line="240" w:lineRule="auto"/>
              <w:rPr>
                <w:rFonts w:ascii="Calibri" w:eastAsia="Times New Roman" w:hAnsi="Calibri" w:cs="Calibri"/>
                <w:color w:val="000000"/>
                <w:lang w:eastAsia="fr-FR"/>
              </w:rPr>
            </w:pPr>
            <w:r w:rsidRPr="00356399">
              <w:rPr>
                <w:rFonts w:ascii="Calibri" w:eastAsia="Times New Roman" w:hAnsi="Calibri" w:cs="Calibri"/>
                <w:color w:val="000000"/>
                <w:lang w:eastAsia="fr-FR"/>
              </w:rPr>
              <w:t>Prix de vente</w:t>
            </w:r>
          </w:p>
        </w:tc>
        <w:tc>
          <w:tcPr>
            <w:tcW w:w="2355" w:type="dxa"/>
            <w:tcBorders>
              <w:top w:val="nil"/>
              <w:left w:val="nil"/>
              <w:bottom w:val="single" w:sz="4" w:space="0" w:color="auto"/>
              <w:right w:val="single" w:sz="4" w:space="0" w:color="auto"/>
            </w:tcBorders>
            <w:shd w:val="clear" w:color="auto" w:fill="auto"/>
            <w:noWrap/>
            <w:vAlign w:val="bottom"/>
            <w:hideMark/>
          </w:tcPr>
          <w:p w14:paraId="45C55521" w14:textId="22F573A4"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1,95 €</w:t>
            </w:r>
          </w:p>
        </w:tc>
        <w:tc>
          <w:tcPr>
            <w:tcW w:w="1842" w:type="dxa"/>
            <w:tcBorders>
              <w:top w:val="nil"/>
              <w:left w:val="nil"/>
              <w:bottom w:val="single" w:sz="4" w:space="0" w:color="auto"/>
              <w:right w:val="single" w:sz="4" w:space="0" w:color="auto"/>
            </w:tcBorders>
            <w:shd w:val="clear" w:color="auto" w:fill="auto"/>
            <w:noWrap/>
            <w:vAlign w:val="bottom"/>
            <w:hideMark/>
          </w:tcPr>
          <w:p w14:paraId="3E5FB140" w14:textId="765D39C5"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1,50 €</w:t>
            </w:r>
          </w:p>
        </w:tc>
        <w:tc>
          <w:tcPr>
            <w:tcW w:w="1560" w:type="dxa"/>
            <w:tcBorders>
              <w:top w:val="nil"/>
              <w:left w:val="nil"/>
              <w:bottom w:val="single" w:sz="4" w:space="0" w:color="auto"/>
              <w:right w:val="single" w:sz="4" w:space="0" w:color="auto"/>
            </w:tcBorders>
            <w:shd w:val="clear" w:color="auto" w:fill="auto"/>
            <w:noWrap/>
            <w:vAlign w:val="bottom"/>
            <w:hideMark/>
          </w:tcPr>
          <w:p w14:paraId="781FAB0E" w14:textId="13B55CE7"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2,00 €</w:t>
            </w:r>
          </w:p>
        </w:tc>
      </w:tr>
      <w:tr w:rsidR="00356399" w:rsidRPr="00356399" w14:paraId="1A513B3A" w14:textId="77777777" w:rsidTr="00356399">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263B7B4" w14:textId="77777777" w:rsidR="00356399" w:rsidRPr="00356399" w:rsidRDefault="00356399" w:rsidP="00356399">
            <w:pPr>
              <w:spacing w:after="0" w:line="240" w:lineRule="auto"/>
              <w:rPr>
                <w:rFonts w:ascii="Calibri" w:eastAsia="Times New Roman" w:hAnsi="Calibri" w:cs="Calibri"/>
                <w:color w:val="000000"/>
                <w:lang w:eastAsia="fr-FR"/>
              </w:rPr>
            </w:pPr>
            <w:r w:rsidRPr="00356399">
              <w:rPr>
                <w:rFonts w:ascii="Calibri" w:eastAsia="Times New Roman" w:hAnsi="Calibri" w:cs="Calibri"/>
                <w:color w:val="000000"/>
                <w:lang w:eastAsia="fr-FR"/>
              </w:rPr>
              <w:t>MSCV Unitaire</w:t>
            </w:r>
          </w:p>
        </w:tc>
        <w:tc>
          <w:tcPr>
            <w:tcW w:w="2355" w:type="dxa"/>
            <w:tcBorders>
              <w:top w:val="nil"/>
              <w:left w:val="nil"/>
              <w:bottom w:val="single" w:sz="4" w:space="0" w:color="auto"/>
              <w:right w:val="single" w:sz="4" w:space="0" w:color="auto"/>
            </w:tcBorders>
            <w:shd w:val="clear" w:color="auto" w:fill="auto"/>
            <w:noWrap/>
            <w:vAlign w:val="bottom"/>
            <w:hideMark/>
          </w:tcPr>
          <w:p w14:paraId="768B569E" w14:textId="02D4A6AE"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0,75 €</w:t>
            </w:r>
          </w:p>
        </w:tc>
        <w:tc>
          <w:tcPr>
            <w:tcW w:w="1842" w:type="dxa"/>
            <w:tcBorders>
              <w:top w:val="nil"/>
              <w:left w:val="nil"/>
              <w:bottom w:val="single" w:sz="4" w:space="0" w:color="auto"/>
              <w:right w:val="single" w:sz="4" w:space="0" w:color="auto"/>
            </w:tcBorders>
            <w:shd w:val="clear" w:color="auto" w:fill="auto"/>
            <w:noWrap/>
            <w:vAlign w:val="bottom"/>
            <w:hideMark/>
          </w:tcPr>
          <w:p w14:paraId="5A86F0B2" w14:textId="498D47FA"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0,60 €</w:t>
            </w:r>
          </w:p>
        </w:tc>
        <w:tc>
          <w:tcPr>
            <w:tcW w:w="1560" w:type="dxa"/>
            <w:tcBorders>
              <w:top w:val="nil"/>
              <w:left w:val="nil"/>
              <w:bottom w:val="single" w:sz="4" w:space="0" w:color="auto"/>
              <w:right w:val="single" w:sz="4" w:space="0" w:color="auto"/>
            </w:tcBorders>
            <w:shd w:val="clear" w:color="auto" w:fill="auto"/>
            <w:noWrap/>
            <w:vAlign w:val="bottom"/>
            <w:hideMark/>
          </w:tcPr>
          <w:p w14:paraId="05CCBBE7" w14:textId="79BC1E8A" w:rsidR="00356399" w:rsidRPr="00356399" w:rsidRDefault="00356399" w:rsidP="00356399">
            <w:pPr>
              <w:spacing w:after="0" w:line="240" w:lineRule="auto"/>
              <w:jc w:val="center"/>
              <w:rPr>
                <w:rFonts w:ascii="Calibri" w:eastAsia="Times New Roman" w:hAnsi="Calibri" w:cs="Calibri"/>
                <w:color w:val="000000"/>
                <w:lang w:eastAsia="fr-FR"/>
              </w:rPr>
            </w:pPr>
            <w:r w:rsidRPr="00356399">
              <w:rPr>
                <w:rFonts w:ascii="Calibri" w:eastAsia="Times New Roman" w:hAnsi="Calibri" w:cs="Calibri"/>
                <w:color w:val="000000"/>
                <w:lang w:eastAsia="fr-FR"/>
              </w:rPr>
              <w:t>0,20 €</w:t>
            </w:r>
          </w:p>
        </w:tc>
      </w:tr>
    </w:tbl>
    <w:p w14:paraId="7BE78382" w14:textId="77777777" w:rsidR="001F76FD" w:rsidRDefault="001F76FD" w:rsidP="00EF6A89"/>
    <w:p w14:paraId="0BEC9A58" w14:textId="011C7361" w:rsidR="00356399" w:rsidRDefault="00356399" w:rsidP="00EF6A89">
      <w:r>
        <w:t>Les charges fixes sont de 90000€</w:t>
      </w:r>
    </w:p>
    <w:p w14:paraId="6B00B1AD" w14:textId="7D0D8BB8" w:rsidR="00EF6A89" w:rsidRDefault="00EF6A89" w:rsidP="00B74568">
      <w:pPr>
        <w:pStyle w:val="Titre3"/>
        <w:numPr>
          <w:ilvl w:val="0"/>
          <w:numId w:val="3"/>
        </w:numPr>
      </w:pPr>
      <w:bookmarkStart w:id="10" w:name="_Toc143596722"/>
      <w:bookmarkStart w:id="11" w:name="_Hlk143248022"/>
      <w:r>
        <w:t>Le</w:t>
      </w:r>
      <w:r w:rsidR="00401A91">
        <w:t xml:space="preserve"> seuil de rentabilité en avenir </w:t>
      </w:r>
      <w:r w:rsidR="00825078">
        <w:t>incertain</w:t>
      </w:r>
      <w:bookmarkEnd w:id="10"/>
    </w:p>
    <w:bookmarkEnd w:id="11"/>
    <w:p w14:paraId="6E91D0B5" w14:textId="77777777" w:rsidR="00EF6A89" w:rsidRPr="00EF6A89" w:rsidRDefault="00EF6A89" w:rsidP="00EF6A89"/>
    <w:p w14:paraId="45A68EC6" w14:textId="5DDC1ED2" w:rsidR="001412AD" w:rsidRPr="001412AD" w:rsidRDefault="001412AD" w:rsidP="001412AD">
      <w:pPr>
        <w:rPr>
          <w:rFonts w:eastAsiaTheme="minorEastAsia" w:cs="Times New Roman"/>
          <w:lang w:eastAsia="fr-FR"/>
        </w:rPr>
      </w:pPr>
      <w:r w:rsidRPr="001412AD">
        <w:rPr>
          <w:rFonts w:eastAsiaTheme="minorEastAsia" w:cs="Times New Roman"/>
          <w:lang w:eastAsia="fr-FR"/>
        </w:rPr>
        <w:t>Les </w:t>
      </w:r>
      <w:hyperlink r:id="rId8" w:history="1">
        <w:r w:rsidRPr="001412AD">
          <w:rPr>
            <w:rStyle w:val="Lienhypertexte"/>
            <w:rFonts w:eastAsiaTheme="minorEastAsia" w:cs="Times New Roman"/>
            <w:color w:val="auto"/>
            <w:u w:val="none"/>
            <w:lang w:eastAsia="fr-FR"/>
          </w:rPr>
          <w:t>prévisions de ventes</w:t>
        </w:r>
      </w:hyperlink>
      <w:r w:rsidRPr="001412AD">
        <w:rPr>
          <w:rFonts w:eastAsiaTheme="minorEastAsia" w:cs="Times New Roman"/>
          <w:lang w:eastAsia="fr-FR"/>
        </w:rPr>
        <w:t> </w:t>
      </w:r>
      <w:r w:rsidRPr="00AA094D">
        <w:rPr>
          <w:rFonts w:eastAsiaTheme="minorEastAsia" w:cs="Times New Roman"/>
          <w:lang w:eastAsia="fr-FR"/>
        </w:rPr>
        <w:t>sont en général</w:t>
      </w:r>
      <w:r w:rsidRPr="001412AD">
        <w:rPr>
          <w:rFonts w:eastAsiaTheme="minorEastAsia" w:cs="Times New Roman"/>
          <w:lang w:eastAsia="fr-FR"/>
        </w:rPr>
        <w:t xml:space="preserve"> incertaines.</w:t>
      </w:r>
      <w:r w:rsidR="004F1B83" w:rsidRPr="00AA094D">
        <w:rPr>
          <w:rFonts w:eastAsiaTheme="minorEastAsia" w:cs="Times New Roman"/>
          <w:lang w:eastAsia="fr-FR"/>
        </w:rPr>
        <w:t xml:space="preserve"> En </w:t>
      </w:r>
      <w:r w:rsidR="00AA094D" w:rsidRPr="00AA094D">
        <w:rPr>
          <w:rFonts w:eastAsiaTheme="minorEastAsia" w:cs="Times New Roman"/>
          <w:lang w:eastAsia="fr-FR"/>
        </w:rPr>
        <w:t>conséquence</w:t>
      </w:r>
      <w:r w:rsidRPr="001412AD">
        <w:rPr>
          <w:rFonts w:eastAsiaTheme="minorEastAsia" w:cs="Times New Roman"/>
          <w:lang w:eastAsia="fr-FR"/>
        </w:rPr>
        <w:t xml:space="preserve"> les ventes à venir </w:t>
      </w:r>
      <w:r w:rsidR="004F1B83" w:rsidRPr="00AA094D">
        <w:rPr>
          <w:rFonts w:eastAsiaTheme="minorEastAsia" w:cs="Times New Roman"/>
          <w:lang w:eastAsia="fr-FR"/>
        </w:rPr>
        <w:t>dépendent d’</w:t>
      </w:r>
      <w:r w:rsidRPr="001412AD">
        <w:rPr>
          <w:rFonts w:eastAsiaTheme="minorEastAsia" w:cs="Times New Roman"/>
          <w:lang w:eastAsia="fr-FR"/>
        </w:rPr>
        <w:t>une </w:t>
      </w:r>
      <w:hyperlink r:id="rId9" w:history="1">
        <w:r w:rsidRPr="001412AD">
          <w:rPr>
            <w:rStyle w:val="Lienhypertexte"/>
            <w:rFonts w:eastAsiaTheme="minorEastAsia" w:cs="Times New Roman"/>
            <w:color w:val="auto"/>
            <w:u w:val="none"/>
            <w:lang w:eastAsia="fr-FR"/>
          </w:rPr>
          <w:t>loi de probabilité</w:t>
        </w:r>
      </w:hyperlink>
      <w:r w:rsidRPr="001412AD">
        <w:rPr>
          <w:rFonts w:eastAsiaTheme="minorEastAsia" w:cs="Times New Roman"/>
          <w:lang w:eastAsia="fr-FR"/>
        </w:rPr>
        <w:t>.</w:t>
      </w:r>
    </w:p>
    <w:p w14:paraId="756C9B9D" w14:textId="77777777" w:rsidR="00AA094D" w:rsidRDefault="001412AD" w:rsidP="001412AD">
      <w:pPr>
        <w:rPr>
          <w:rFonts w:eastAsiaTheme="minorEastAsia" w:cs="Times New Roman"/>
          <w:lang w:eastAsia="fr-FR"/>
        </w:rPr>
      </w:pPr>
      <w:r w:rsidRPr="001412AD">
        <w:rPr>
          <w:rFonts w:eastAsiaTheme="minorEastAsia" w:cs="Times New Roman"/>
          <w:lang w:eastAsia="fr-FR"/>
        </w:rPr>
        <w:t>Il est donc possible de </w:t>
      </w:r>
      <w:hyperlink r:id="rId10" w:history="1">
        <w:r w:rsidRPr="001412AD">
          <w:rPr>
            <w:rStyle w:val="Lienhypertexte"/>
            <w:rFonts w:eastAsiaTheme="minorEastAsia" w:cs="Times New Roman"/>
            <w:color w:val="auto"/>
            <w:u w:val="none"/>
            <w:lang w:eastAsia="fr-FR"/>
          </w:rPr>
          <w:t>probabiliser</w:t>
        </w:r>
      </w:hyperlink>
      <w:r w:rsidRPr="001412AD">
        <w:rPr>
          <w:rFonts w:eastAsiaTheme="minorEastAsia" w:cs="Times New Roman"/>
          <w:lang w:eastAsia="fr-FR"/>
        </w:rPr>
        <w:t> le fait d’atteindre ou non un </w:t>
      </w:r>
      <w:hyperlink r:id="rId11" w:history="1">
        <w:r w:rsidRPr="001412AD">
          <w:rPr>
            <w:rStyle w:val="Lienhypertexte"/>
            <w:rFonts w:eastAsiaTheme="minorEastAsia" w:cs="Times New Roman"/>
            <w:color w:val="auto"/>
            <w:u w:val="none"/>
            <w:lang w:eastAsia="fr-FR"/>
          </w:rPr>
          <w:t>seuil de rentabilité</w:t>
        </w:r>
      </w:hyperlink>
      <w:r w:rsidRPr="001412AD">
        <w:rPr>
          <w:rFonts w:eastAsiaTheme="minorEastAsia" w:cs="Times New Roman"/>
          <w:lang w:eastAsia="fr-FR"/>
        </w:rPr>
        <w:t xml:space="preserve"> (SR) prévisionnel. </w:t>
      </w:r>
    </w:p>
    <w:p w14:paraId="21C00E49" w14:textId="3496C76B" w:rsidR="001412AD" w:rsidRDefault="001412AD" w:rsidP="001412AD">
      <w:pPr>
        <w:rPr>
          <w:rFonts w:eastAsiaTheme="minorEastAsia" w:cs="Times New Roman"/>
          <w:lang w:eastAsia="fr-FR"/>
        </w:rPr>
      </w:pPr>
      <w:r w:rsidRPr="001412AD">
        <w:rPr>
          <w:rFonts w:eastAsiaTheme="minorEastAsia" w:cs="Times New Roman"/>
          <w:lang w:eastAsia="fr-FR"/>
        </w:rPr>
        <w:t xml:space="preserve">La variable aléatoire </w:t>
      </w:r>
      <w:r w:rsidR="000928D1">
        <w:rPr>
          <w:rFonts w:eastAsiaTheme="minorEastAsia" w:cs="Times New Roman"/>
          <w:lang w:eastAsia="fr-FR"/>
        </w:rPr>
        <w:t xml:space="preserve">sera </w:t>
      </w:r>
      <w:r w:rsidR="000928D1" w:rsidRPr="001412AD">
        <w:rPr>
          <w:rFonts w:eastAsiaTheme="minorEastAsia" w:cs="Times New Roman"/>
          <w:lang w:eastAsia="fr-FR"/>
        </w:rPr>
        <w:t>soit</w:t>
      </w:r>
      <w:r w:rsidRPr="001412AD">
        <w:rPr>
          <w:rFonts w:eastAsiaTheme="minorEastAsia" w:cs="Times New Roman"/>
          <w:lang w:eastAsia="fr-FR"/>
        </w:rPr>
        <w:t xml:space="preserve"> </w:t>
      </w:r>
      <w:r w:rsidR="009E30CE">
        <w:rPr>
          <w:rFonts w:eastAsiaTheme="minorEastAsia" w:cs="Times New Roman"/>
          <w:lang w:eastAsia="fr-FR"/>
        </w:rPr>
        <w:t>le</w:t>
      </w:r>
      <w:r w:rsidRPr="001412AD">
        <w:rPr>
          <w:rFonts w:eastAsiaTheme="minorEastAsia" w:cs="Times New Roman"/>
          <w:lang w:eastAsia="fr-FR"/>
        </w:rPr>
        <w:t xml:space="preserve"> chiffre d’affaires, soit </w:t>
      </w:r>
      <w:r w:rsidR="009E30CE">
        <w:rPr>
          <w:rFonts w:eastAsiaTheme="minorEastAsia" w:cs="Times New Roman"/>
          <w:lang w:eastAsia="fr-FR"/>
        </w:rPr>
        <w:t>le</w:t>
      </w:r>
      <w:r w:rsidRPr="001412AD">
        <w:rPr>
          <w:rFonts w:eastAsiaTheme="minorEastAsia" w:cs="Times New Roman"/>
          <w:lang w:eastAsia="fr-FR"/>
        </w:rPr>
        <w:t xml:space="preserve"> volume de ventes.</w:t>
      </w:r>
    </w:p>
    <w:p w14:paraId="4ECDBDF4" w14:textId="4DD9B58C" w:rsidR="00E23BB7" w:rsidRDefault="00E23BB7" w:rsidP="001412AD">
      <w:pPr>
        <w:rPr>
          <w:rFonts w:eastAsiaTheme="minorEastAsia" w:cs="Times New Roman"/>
          <w:lang w:eastAsia="fr-FR"/>
        </w:rPr>
      </w:pPr>
      <w:r>
        <w:rPr>
          <w:rFonts w:eastAsiaTheme="minorEastAsia" w:cs="Times New Roman"/>
          <w:lang w:eastAsia="fr-FR"/>
        </w:rPr>
        <w:t xml:space="preserve">La loi de probabilité </w:t>
      </w:r>
      <w:r w:rsidR="003C78FB">
        <w:rPr>
          <w:rFonts w:eastAsiaTheme="minorEastAsia" w:cs="Times New Roman"/>
          <w:lang w:eastAsia="fr-FR"/>
        </w:rPr>
        <w:t>utilisée est principalement continue (loi normale)</w:t>
      </w:r>
    </w:p>
    <w:p w14:paraId="51B9BF26" w14:textId="77777777" w:rsidR="00DC0B5C" w:rsidRDefault="00DC0B5C" w:rsidP="00DC0B5C">
      <w:r>
        <w:t xml:space="preserve">Loi très utilisée en contrôle de gestion afin de calculer la probabilité d’atteindre le seuil de rentabilité, d’être en rupture de stock …Il s’agit d’une distribution de probabilité continue, donc la courbe en forme de « cloche » est </w:t>
      </w:r>
      <w:r>
        <w:lastRenderedPageBreak/>
        <w:t xml:space="preserve">symétrique. Il y a autant de valeurs supérieures que de valeurs inférieures à la moyenne. La loi normale dépend de deux paramètres : </w:t>
      </w:r>
    </w:p>
    <w:p w14:paraId="177670E1" w14:textId="77777777" w:rsidR="00DC0B5C" w:rsidRDefault="00DC0B5C" w:rsidP="00B74568">
      <w:pPr>
        <w:pStyle w:val="Paragraphedeliste"/>
        <w:numPr>
          <w:ilvl w:val="0"/>
          <w:numId w:val="17"/>
        </w:numPr>
      </w:pPr>
      <w:r>
        <w:t>La moyenne</w:t>
      </w:r>
    </w:p>
    <w:p w14:paraId="7F91BF48" w14:textId="7A1F225E" w:rsidR="00DC0B5C" w:rsidRDefault="00DC0B5C" w:rsidP="00B74568">
      <w:pPr>
        <w:pStyle w:val="Paragraphedeliste"/>
        <w:numPr>
          <w:ilvl w:val="0"/>
          <w:numId w:val="17"/>
        </w:numPr>
      </w:pPr>
      <w:r>
        <w:t>L’écart Type</w:t>
      </w:r>
    </w:p>
    <w:p w14:paraId="15642F76" w14:textId="77777777" w:rsidR="00DC0B5C" w:rsidRDefault="00DC0B5C" w:rsidP="00DC0B5C"/>
    <w:p w14:paraId="3F7D708C" w14:textId="77777777" w:rsidR="00DC0B5C" w:rsidRDefault="00DC0B5C" w:rsidP="00DC0B5C">
      <w:pPr>
        <w:jc w:val="center"/>
      </w:pPr>
      <w:r>
        <w:rPr>
          <w:noProof/>
          <w:lang w:eastAsia="fr-FR"/>
        </w:rPr>
        <w:drawing>
          <wp:inline distT="0" distB="0" distL="0" distR="0" wp14:anchorId="23656C41" wp14:editId="55EADFD1">
            <wp:extent cx="3543300" cy="2148522"/>
            <wp:effectExtent l="0" t="0" r="0" b="4445"/>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2">
                      <a:extLst>
                        <a:ext uri="{28A0092B-C50C-407E-A947-70E740481C1C}">
                          <a14:useLocalDpi xmlns:a14="http://schemas.microsoft.com/office/drawing/2010/main" val="0"/>
                        </a:ext>
                      </a:extLst>
                    </a:blip>
                    <a:srcRect l="7196"/>
                    <a:stretch/>
                  </pic:blipFill>
                  <pic:spPr bwMode="auto">
                    <a:xfrm>
                      <a:off x="0" y="0"/>
                      <a:ext cx="3553272" cy="2154569"/>
                    </a:xfrm>
                    <a:prstGeom prst="rect">
                      <a:avLst/>
                    </a:prstGeom>
                    <a:noFill/>
                    <a:ln>
                      <a:noFill/>
                    </a:ln>
                    <a:extLst>
                      <a:ext uri="{53640926-AAD7-44D8-BBD7-CCE9431645EC}">
                        <a14:shadowObscured xmlns:a14="http://schemas.microsoft.com/office/drawing/2010/main"/>
                      </a:ext>
                    </a:extLst>
                  </pic:spPr>
                </pic:pic>
              </a:graphicData>
            </a:graphic>
          </wp:inline>
        </w:drawing>
      </w:r>
    </w:p>
    <w:p w14:paraId="4A538AEB" w14:textId="77777777" w:rsidR="00DC0B5C" w:rsidRDefault="00DC0B5C" w:rsidP="00DC0B5C"/>
    <w:p w14:paraId="02052DF8" w14:textId="77777777" w:rsidR="00DC0B5C" w:rsidRDefault="00DC0B5C" w:rsidP="00DC0B5C">
      <w:r>
        <w:t>Explication du graphique :</w:t>
      </w:r>
    </w:p>
    <w:p w14:paraId="1BC13958" w14:textId="77777777" w:rsidR="00DC0B5C" w:rsidRDefault="00DC0B5C" w:rsidP="00B74568">
      <w:pPr>
        <w:pStyle w:val="Paragraphedeliste"/>
        <w:numPr>
          <w:ilvl w:val="0"/>
          <w:numId w:val="16"/>
        </w:numPr>
      </w:pPr>
      <w:r>
        <w:t>68.26% des valeurs sont comprises entre la moyenne et +/- un écart type</w:t>
      </w:r>
    </w:p>
    <w:p w14:paraId="5EC1ABED" w14:textId="77777777" w:rsidR="00DC0B5C" w:rsidRDefault="00DC0B5C" w:rsidP="00B74568">
      <w:pPr>
        <w:pStyle w:val="Paragraphedeliste"/>
        <w:numPr>
          <w:ilvl w:val="0"/>
          <w:numId w:val="16"/>
        </w:numPr>
      </w:pPr>
      <w:r>
        <w:t>95.44% des valeurs sont comprises entre la moyenne et +/- un écart type</w:t>
      </w:r>
    </w:p>
    <w:p w14:paraId="46ED9477" w14:textId="77777777" w:rsidR="00DC0B5C" w:rsidRDefault="00DC0B5C" w:rsidP="00B74568">
      <w:pPr>
        <w:pStyle w:val="Paragraphedeliste"/>
        <w:numPr>
          <w:ilvl w:val="0"/>
          <w:numId w:val="16"/>
        </w:numPr>
      </w:pPr>
      <w:r>
        <w:t>99.74% des valeurs sont comprises entre la moyenne et +/- un écart type</w:t>
      </w:r>
    </w:p>
    <w:p w14:paraId="6D3D0C5B" w14:textId="77777777" w:rsidR="00DC0B5C" w:rsidRDefault="00DC0B5C" w:rsidP="001412AD">
      <w:pPr>
        <w:rPr>
          <w:rFonts w:eastAsiaTheme="minorEastAsia" w:cs="Times New Roman"/>
          <w:lang w:eastAsia="fr-FR"/>
        </w:rPr>
      </w:pPr>
    </w:p>
    <w:p w14:paraId="50322B4D" w14:textId="0F2B4DCA" w:rsidR="000928D1" w:rsidRDefault="000928D1" w:rsidP="001412AD">
      <w:pPr>
        <w:rPr>
          <w:rFonts w:eastAsiaTheme="minorEastAsia" w:cs="Times New Roman"/>
          <w:lang w:eastAsia="fr-FR"/>
        </w:rPr>
      </w:pPr>
      <w:r>
        <w:rPr>
          <w:rFonts w:eastAsiaTheme="minorEastAsia" w:cs="Times New Roman"/>
          <w:lang w:eastAsia="fr-FR"/>
        </w:rPr>
        <w:t>Exemple</w:t>
      </w:r>
      <w:r w:rsidR="003C78FB">
        <w:rPr>
          <w:rFonts w:eastAsiaTheme="minorEastAsia" w:cs="Times New Roman"/>
          <w:lang w:eastAsia="fr-FR"/>
        </w:rPr>
        <w:t> :</w:t>
      </w:r>
    </w:p>
    <w:p w14:paraId="2E91F52C" w14:textId="34B7158B" w:rsidR="003C78FB" w:rsidRDefault="00855405" w:rsidP="00B74568">
      <w:pPr>
        <w:pStyle w:val="Paragraphedeliste"/>
        <w:numPr>
          <w:ilvl w:val="0"/>
          <w:numId w:val="13"/>
        </w:numPr>
        <w:rPr>
          <w:rFonts w:eastAsiaTheme="minorEastAsia" w:cs="Times New Roman"/>
          <w:lang w:eastAsia="fr-FR"/>
        </w:rPr>
      </w:pPr>
      <w:r w:rsidRPr="001E3C46">
        <w:rPr>
          <w:rFonts w:eastAsiaTheme="minorEastAsia" w:cs="Times New Roman"/>
          <w:lang w:eastAsia="fr-FR"/>
        </w:rPr>
        <w:t>Une société à des charges fixes de 30000€</w:t>
      </w:r>
    </w:p>
    <w:p w14:paraId="45FD00BE" w14:textId="61D16870" w:rsidR="008145C0" w:rsidRPr="001E3C46" w:rsidRDefault="008145C0" w:rsidP="00B74568">
      <w:pPr>
        <w:pStyle w:val="Paragraphedeliste"/>
        <w:numPr>
          <w:ilvl w:val="0"/>
          <w:numId w:val="13"/>
        </w:numPr>
        <w:rPr>
          <w:rFonts w:eastAsiaTheme="minorEastAsia" w:cs="Times New Roman"/>
          <w:lang w:eastAsia="fr-FR"/>
        </w:rPr>
      </w:pPr>
      <w:r>
        <w:rPr>
          <w:rFonts w:eastAsiaTheme="minorEastAsia" w:cs="Times New Roman"/>
          <w:lang w:eastAsia="fr-FR"/>
        </w:rPr>
        <w:t>Le prix de vente d’un produit est de 18€</w:t>
      </w:r>
    </w:p>
    <w:p w14:paraId="72554098" w14:textId="1C25E2B4" w:rsidR="00946113" w:rsidRDefault="00946113" w:rsidP="00B74568">
      <w:pPr>
        <w:pStyle w:val="Paragraphedeliste"/>
        <w:numPr>
          <w:ilvl w:val="0"/>
          <w:numId w:val="13"/>
        </w:numPr>
        <w:rPr>
          <w:rFonts w:eastAsiaTheme="minorEastAsia" w:cs="Times New Roman"/>
          <w:lang w:eastAsia="fr-FR"/>
        </w:rPr>
      </w:pPr>
      <w:r w:rsidRPr="001E3C46">
        <w:rPr>
          <w:rFonts w:eastAsiaTheme="minorEastAsia" w:cs="Times New Roman"/>
          <w:lang w:eastAsia="fr-FR"/>
        </w:rPr>
        <w:t>La marge sur coût variable d’un produit est de 10€</w:t>
      </w:r>
    </w:p>
    <w:p w14:paraId="59E171B0" w14:textId="5DBC420E" w:rsidR="008145C0" w:rsidRDefault="008145C0" w:rsidP="00B74568">
      <w:pPr>
        <w:pStyle w:val="Paragraphedeliste"/>
        <w:numPr>
          <w:ilvl w:val="0"/>
          <w:numId w:val="13"/>
        </w:numPr>
        <w:rPr>
          <w:rFonts w:eastAsiaTheme="minorEastAsia" w:cs="Times New Roman"/>
          <w:lang w:eastAsia="fr-FR"/>
        </w:rPr>
      </w:pPr>
      <w:r>
        <w:rPr>
          <w:rFonts w:eastAsiaTheme="minorEastAsia" w:cs="Times New Roman"/>
          <w:lang w:eastAsia="fr-FR"/>
        </w:rPr>
        <w:t xml:space="preserve">La quantité </w:t>
      </w:r>
      <w:r w:rsidR="00924466">
        <w:rPr>
          <w:rFonts w:eastAsiaTheme="minorEastAsia" w:cs="Times New Roman"/>
          <w:lang w:eastAsia="fr-FR"/>
        </w:rPr>
        <w:t xml:space="preserve">moyenne </w:t>
      </w:r>
      <w:r>
        <w:rPr>
          <w:rFonts w:eastAsiaTheme="minorEastAsia" w:cs="Times New Roman"/>
          <w:lang w:eastAsia="fr-FR"/>
        </w:rPr>
        <w:t xml:space="preserve">estimée de produits vendus est de </w:t>
      </w:r>
      <w:r w:rsidR="005C55B2">
        <w:rPr>
          <w:rFonts w:eastAsiaTheme="minorEastAsia" w:cs="Times New Roman"/>
          <w:lang w:eastAsia="fr-FR"/>
        </w:rPr>
        <w:t>4000</w:t>
      </w:r>
    </w:p>
    <w:p w14:paraId="5E3A4D8E" w14:textId="2F4E321F" w:rsidR="000B2A54" w:rsidRPr="001E3C46" w:rsidRDefault="000B2A54" w:rsidP="00B74568">
      <w:pPr>
        <w:pStyle w:val="Paragraphedeliste"/>
        <w:numPr>
          <w:ilvl w:val="0"/>
          <w:numId w:val="13"/>
        </w:numPr>
        <w:rPr>
          <w:rFonts w:eastAsiaTheme="minorEastAsia" w:cs="Times New Roman"/>
          <w:lang w:eastAsia="fr-FR"/>
        </w:rPr>
      </w:pPr>
      <w:r>
        <w:rPr>
          <w:rFonts w:eastAsiaTheme="minorEastAsia" w:cs="Times New Roman"/>
          <w:lang w:eastAsia="fr-FR"/>
        </w:rPr>
        <w:t>Il y a</w:t>
      </w:r>
      <w:r w:rsidR="0049073C">
        <w:rPr>
          <w:rFonts w:eastAsiaTheme="minorEastAsia" w:cs="Times New Roman"/>
          <w:lang w:eastAsia="fr-FR"/>
        </w:rPr>
        <w:t xml:space="preserve"> </w:t>
      </w:r>
      <w:r>
        <w:rPr>
          <w:rFonts w:eastAsiaTheme="minorEastAsia" w:cs="Times New Roman"/>
          <w:lang w:eastAsia="fr-FR"/>
        </w:rPr>
        <w:t>une chance sur deux pour que la quantité de produits vendus</w:t>
      </w:r>
      <w:r w:rsidR="00E25ACB">
        <w:rPr>
          <w:rFonts w:eastAsiaTheme="minorEastAsia" w:cs="Times New Roman"/>
          <w:lang w:eastAsia="fr-FR"/>
        </w:rPr>
        <w:t xml:space="preserve"> varie de plus ou moins </w:t>
      </w:r>
      <w:r w:rsidR="00F07E47">
        <w:rPr>
          <w:rFonts w:eastAsiaTheme="minorEastAsia" w:cs="Times New Roman"/>
          <w:lang w:eastAsia="fr-FR"/>
        </w:rPr>
        <w:t>1000 unités</w:t>
      </w:r>
    </w:p>
    <w:p w14:paraId="7745433E" w14:textId="77777777" w:rsidR="00B7039D" w:rsidRDefault="00B7039D" w:rsidP="00B7039D">
      <w:pPr>
        <w:pStyle w:val="Paragraphedeliste"/>
        <w:ind w:left="1843"/>
        <w:rPr>
          <w:rFonts w:eastAsiaTheme="minorEastAsia" w:cs="Times New Roman"/>
          <w:lang w:eastAsia="fr-FR"/>
        </w:rPr>
      </w:pPr>
    </w:p>
    <w:p w14:paraId="33CDDB35" w14:textId="1D6999FD" w:rsidR="00CD1BA0" w:rsidRPr="00B7039D" w:rsidRDefault="00E40409" w:rsidP="00B74568">
      <w:pPr>
        <w:pStyle w:val="Paragraphedeliste"/>
        <w:numPr>
          <w:ilvl w:val="0"/>
          <w:numId w:val="14"/>
        </w:numPr>
        <w:ind w:firstLine="1123"/>
        <w:rPr>
          <w:rFonts w:eastAsiaTheme="minorEastAsia" w:cs="Times New Roman"/>
          <w:lang w:eastAsia="fr-FR"/>
        </w:rPr>
      </w:pPr>
      <w:r w:rsidRPr="00B7039D">
        <w:rPr>
          <w:rFonts w:eastAsiaTheme="minorEastAsia" w:cs="Times New Roman"/>
          <w:lang w:eastAsia="fr-FR"/>
        </w:rPr>
        <w:t>Taux de Marge</w:t>
      </w:r>
      <w:r w:rsidRPr="00B7039D">
        <w:rPr>
          <w:rFonts w:eastAsiaTheme="minorEastAsia" w:cs="Times New Roman"/>
          <w:lang w:eastAsia="fr-FR"/>
        </w:rPr>
        <w:tab/>
      </w:r>
      <w:r w:rsidR="00CD1BA0" w:rsidRPr="00B7039D">
        <w:rPr>
          <w:rFonts w:eastAsiaTheme="minorEastAsia" w:cs="Times New Roman"/>
          <w:lang w:eastAsia="fr-FR"/>
        </w:rPr>
        <w:tab/>
        <w:t>:  10/18  = 55.55%</w:t>
      </w:r>
    </w:p>
    <w:p w14:paraId="24C8A768" w14:textId="4FD21E09" w:rsidR="00CD1BA0" w:rsidRPr="00B7039D" w:rsidRDefault="00CD1BA0" w:rsidP="00B74568">
      <w:pPr>
        <w:pStyle w:val="Paragraphedeliste"/>
        <w:numPr>
          <w:ilvl w:val="0"/>
          <w:numId w:val="14"/>
        </w:numPr>
        <w:ind w:firstLine="1123"/>
        <w:rPr>
          <w:rFonts w:eastAsiaTheme="minorEastAsia" w:cs="Times New Roman"/>
          <w:lang w:eastAsia="fr-FR"/>
        </w:rPr>
      </w:pPr>
      <w:r w:rsidRPr="00B7039D">
        <w:rPr>
          <w:rFonts w:eastAsiaTheme="minorEastAsia" w:cs="Times New Roman"/>
          <w:lang w:eastAsia="fr-FR"/>
        </w:rPr>
        <w:t>SR en €</w:t>
      </w:r>
      <w:r w:rsidRPr="00B7039D">
        <w:rPr>
          <w:rFonts w:eastAsiaTheme="minorEastAsia" w:cs="Times New Roman"/>
          <w:lang w:eastAsia="fr-FR"/>
        </w:rPr>
        <w:tab/>
      </w:r>
      <w:r w:rsidRPr="00B7039D">
        <w:rPr>
          <w:rFonts w:eastAsiaTheme="minorEastAsia" w:cs="Times New Roman"/>
          <w:lang w:eastAsia="fr-FR"/>
        </w:rPr>
        <w:tab/>
      </w:r>
      <w:r w:rsidRPr="00B7039D">
        <w:rPr>
          <w:rFonts w:eastAsiaTheme="minorEastAsia" w:cs="Times New Roman"/>
          <w:lang w:eastAsia="fr-FR"/>
        </w:rPr>
        <w:tab/>
        <w:t>: 30000 / 0.5555  = 5400</w:t>
      </w:r>
      <w:r w:rsidR="00B7039D">
        <w:rPr>
          <w:rFonts w:eastAsiaTheme="minorEastAsia" w:cs="Times New Roman"/>
          <w:lang w:eastAsia="fr-FR"/>
        </w:rPr>
        <w:t>0€</w:t>
      </w:r>
    </w:p>
    <w:p w14:paraId="7AA83B4B" w14:textId="71A27BF9" w:rsidR="00F05FF2" w:rsidRDefault="00CD1BA0" w:rsidP="00B74568">
      <w:pPr>
        <w:pStyle w:val="Paragraphedeliste"/>
        <w:numPr>
          <w:ilvl w:val="0"/>
          <w:numId w:val="14"/>
        </w:numPr>
        <w:ind w:firstLine="1123"/>
        <w:rPr>
          <w:rFonts w:eastAsiaTheme="minorEastAsia" w:cs="Times New Roman"/>
          <w:bCs/>
          <w:lang w:eastAsia="fr-FR"/>
        </w:rPr>
      </w:pPr>
      <w:r w:rsidRPr="00B7039D">
        <w:rPr>
          <w:rFonts w:eastAsiaTheme="minorEastAsia" w:cs="Times New Roman"/>
          <w:lang w:eastAsia="fr-FR"/>
        </w:rPr>
        <w:t>SR en quantité</w:t>
      </w:r>
      <w:r w:rsidRPr="00B7039D">
        <w:rPr>
          <w:rFonts w:eastAsiaTheme="minorEastAsia" w:cs="Times New Roman"/>
          <w:lang w:eastAsia="fr-FR"/>
        </w:rPr>
        <w:tab/>
      </w:r>
      <w:r w:rsidRPr="00B7039D">
        <w:rPr>
          <w:rFonts w:eastAsiaTheme="minorEastAsia" w:cs="Times New Roman"/>
          <w:lang w:eastAsia="fr-FR"/>
        </w:rPr>
        <w:tab/>
        <w:t>:</w:t>
      </w:r>
      <w:r w:rsidR="00B7039D" w:rsidRPr="00B7039D">
        <w:rPr>
          <w:rFonts w:eastAsiaTheme="minorEastAsia" w:cs="Times New Roman"/>
          <w:bCs/>
          <w:lang w:eastAsia="fr-FR"/>
        </w:rPr>
        <w:t xml:space="preserve"> 54000 / 18  = 3600 unités</w:t>
      </w:r>
    </w:p>
    <w:p w14:paraId="7B7A8BBB" w14:textId="77777777" w:rsidR="00D85F49" w:rsidRPr="00B7039D" w:rsidRDefault="00D85F49" w:rsidP="00D85F49">
      <w:pPr>
        <w:pStyle w:val="Paragraphedeliste"/>
        <w:ind w:left="1843"/>
        <w:rPr>
          <w:rFonts w:eastAsiaTheme="minorEastAsia" w:cs="Times New Roman"/>
          <w:bCs/>
          <w:lang w:eastAsia="fr-FR"/>
        </w:rPr>
      </w:pPr>
    </w:p>
    <w:p w14:paraId="552F1294" w14:textId="14EAA9F1" w:rsidR="00501C1A" w:rsidRDefault="00D85F49" w:rsidP="00B74568">
      <w:pPr>
        <w:pStyle w:val="Paragraphedeliste"/>
        <w:widowControl w:val="0"/>
        <w:numPr>
          <w:ilvl w:val="0"/>
          <w:numId w:val="15"/>
        </w:numPr>
        <w:autoSpaceDE w:val="0"/>
        <w:autoSpaceDN w:val="0"/>
        <w:adjustRightInd w:val="0"/>
        <w:spacing w:after="244" w:line="240" w:lineRule="auto"/>
        <w:rPr>
          <w:rFonts w:eastAsiaTheme="minorEastAsia" w:cs="Times New Roman"/>
          <w:bCs/>
          <w:lang w:eastAsia="fr-FR"/>
        </w:rPr>
      </w:pPr>
      <w:bookmarkStart w:id="12" w:name="_Hlk143244325"/>
      <w:r>
        <w:rPr>
          <w:rFonts w:eastAsiaTheme="minorEastAsia" w:cs="Times New Roman"/>
          <w:bCs/>
          <w:lang w:eastAsia="fr-FR"/>
        </w:rPr>
        <w:t xml:space="preserve">Déterminez les paramètres de la loi Normale </w:t>
      </w:r>
    </w:p>
    <w:bookmarkEnd w:id="12"/>
    <w:p w14:paraId="3001297B" w14:textId="1A3EFDDD" w:rsidR="00D85F49" w:rsidRPr="00A9479E" w:rsidRDefault="001E1AA3" w:rsidP="00D85F49">
      <w:pPr>
        <w:pStyle w:val="Paragraphedeliste"/>
        <w:widowControl w:val="0"/>
        <w:autoSpaceDE w:val="0"/>
        <w:autoSpaceDN w:val="0"/>
        <w:adjustRightInd w:val="0"/>
        <w:spacing w:after="244" w:line="240" w:lineRule="auto"/>
        <w:rPr>
          <w:rFonts w:eastAsiaTheme="minorEastAsia" w:cs="Times New Roman"/>
          <w:bCs/>
          <w:lang w:eastAsia="fr-FR"/>
        </w:rPr>
      </w:pPr>
      <m:oMathPara>
        <m:oMathParaPr>
          <m:jc m:val="left"/>
        </m:oMathParaPr>
        <m:oMath>
          <m:r>
            <w:rPr>
              <w:rFonts w:ascii="Cambria Math" w:eastAsiaTheme="minorEastAsia" w:hAnsi="Cambria Math" w:cs="Times New Roman"/>
              <w:lang w:eastAsia="fr-FR"/>
            </w:rPr>
            <m:t>N (4000; σ)</m:t>
          </m:r>
        </m:oMath>
      </m:oMathPara>
    </w:p>
    <w:p w14:paraId="61ECD7CB" w14:textId="77777777" w:rsidR="00A9479E" w:rsidRDefault="00A9479E" w:rsidP="00D85F49">
      <w:pPr>
        <w:pStyle w:val="Paragraphedeliste"/>
        <w:widowControl w:val="0"/>
        <w:autoSpaceDE w:val="0"/>
        <w:autoSpaceDN w:val="0"/>
        <w:adjustRightInd w:val="0"/>
        <w:spacing w:after="244" w:line="240" w:lineRule="auto"/>
        <w:rPr>
          <w:rFonts w:eastAsiaTheme="minorEastAsia" w:cs="Times New Roman"/>
          <w:bCs/>
          <w:lang w:eastAsia="fr-FR"/>
        </w:rPr>
      </w:pPr>
    </w:p>
    <w:p w14:paraId="375378C7" w14:textId="5614B6D1" w:rsidR="00A9479E" w:rsidRDefault="00A9479E" w:rsidP="00D85F49">
      <w:pPr>
        <w:pStyle w:val="Paragraphedeliste"/>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 xml:space="preserve">Comment trouver </w:t>
      </w:r>
      <m:oMath>
        <m:r>
          <w:rPr>
            <w:rFonts w:ascii="Cambria Math" w:eastAsiaTheme="minorEastAsia" w:hAnsi="Cambria Math" w:cs="Times New Roman"/>
            <w:lang w:eastAsia="fr-FR"/>
          </w:rPr>
          <m:t>σ</m:t>
        </m:r>
      </m:oMath>
      <w:r>
        <w:rPr>
          <w:rFonts w:eastAsiaTheme="minorEastAsia" w:cs="Times New Roman"/>
          <w:bCs/>
          <w:lang w:eastAsia="fr-FR"/>
        </w:rPr>
        <w:t> ?</w:t>
      </w:r>
    </w:p>
    <w:p w14:paraId="37158963" w14:textId="77777777" w:rsidR="00A9479E" w:rsidRDefault="00A9479E" w:rsidP="00D85F49">
      <w:pPr>
        <w:pStyle w:val="Paragraphedeliste"/>
        <w:widowControl w:val="0"/>
        <w:autoSpaceDE w:val="0"/>
        <w:autoSpaceDN w:val="0"/>
        <w:adjustRightInd w:val="0"/>
        <w:spacing w:after="244" w:line="240" w:lineRule="auto"/>
        <w:rPr>
          <w:rFonts w:eastAsiaTheme="minorEastAsia" w:cs="Times New Roman"/>
          <w:bCs/>
          <w:lang w:eastAsia="fr-FR"/>
        </w:rPr>
      </w:pPr>
    </w:p>
    <w:p w14:paraId="6D7B51EB" w14:textId="6ED8C7BA" w:rsidR="00A9479E" w:rsidRDefault="00E63D9C" w:rsidP="00FA2608">
      <w:pPr>
        <w:pStyle w:val="Paragraphedeliste"/>
        <w:widowControl w:val="0"/>
        <w:autoSpaceDE w:val="0"/>
        <w:autoSpaceDN w:val="0"/>
        <w:adjustRightInd w:val="0"/>
        <w:spacing w:after="244" w:line="240" w:lineRule="auto"/>
        <w:ind w:left="0"/>
        <w:rPr>
          <w:rFonts w:eastAsiaTheme="minorEastAsia" w:cs="Times New Roman"/>
          <w:bCs/>
          <w:lang w:eastAsia="fr-FR"/>
        </w:rPr>
      </w:pPr>
      <w:r>
        <w:rPr>
          <w:rFonts w:eastAsiaTheme="minorEastAsia" w:cs="Times New Roman"/>
          <w:bCs/>
          <w:lang w:eastAsia="fr-FR"/>
        </w:rPr>
        <w:lastRenderedPageBreak/>
        <w:t>P</w:t>
      </w:r>
      <w:r w:rsidR="00144E74">
        <w:rPr>
          <w:rFonts w:eastAsiaTheme="minorEastAsia" w:cs="Times New Roman"/>
          <w:bCs/>
          <w:lang w:eastAsia="fr-FR"/>
        </w:rPr>
        <w:t xml:space="preserve"> </w:t>
      </w:r>
      <w:r>
        <w:rPr>
          <w:rFonts w:eastAsiaTheme="minorEastAsia" w:cs="Times New Roman"/>
          <w:bCs/>
          <w:lang w:eastAsia="fr-FR"/>
        </w:rPr>
        <w:t>(</w:t>
      </w:r>
      <w:r w:rsidR="00062752">
        <w:rPr>
          <w:rFonts w:eastAsiaTheme="minorEastAsia" w:cs="Times New Roman"/>
          <w:bCs/>
          <w:lang w:eastAsia="fr-FR"/>
        </w:rPr>
        <w:t>30</w:t>
      </w:r>
      <w:r>
        <w:rPr>
          <w:rFonts w:eastAsiaTheme="minorEastAsia" w:cs="Times New Roman"/>
          <w:bCs/>
          <w:lang w:eastAsia="fr-FR"/>
        </w:rPr>
        <w:t>00</w:t>
      </w:r>
      <m:oMath>
        <m:r>
          <w:rPr>
            <w:rFonts w:ascii="Cambria Math" w:eastAsiaTheme="minorEastAsia" w:hAnsi="Cambria Math" w:cs="Times New Roman"/>
            <w:lang w:eastAsia="fr-FR"/>
          </w:rPr>
          <m:t>≤Q ≤</m:t>
        </m:r>
        <m:r>
          <w:rPr>
            <w:rFonts w:ascii="Cambria Math" w:eastAsiaTheme="minorEastAsia" w:hAnsi="Cambria Math" w:cs="Times New Roman"/>
            <w:lang w:eastAsia="fr-FR"/>
          </w:rPr>
          <m:t>5</m:t>
        </m:r>
        <m:r>
          <w:rPr>
            <w:rFonts w:ascii="Cambria Math" w:eastAsiaTheme="minorEastAsia" w:hAnsi="Cambria Math" w:cs="Times New Roman"/>
            <w:lang w:eastAsia="fr-FR"/>
          </w:rPr>
          <m:t>0</m:t>
        </m:r>
        <m:r>
          <w:rPr>
            <w:rFonts w:ascii="Cambria Math" w:eastAsiaTheme="minorEastAsia" w:hAnsi="Cambria Math" w:cs="Times New Roman"/>
            <w:lang w:eastAsia="fr-FR"/>
          </w:rPr>
          <m:t>00)</m:t>
        </m:r>
      </m:oMath>
      <w:r w:rsidR="00144E74">
        <w:rPr>
          <w:rFonts w:eastAsiaTheme="minorEastAsia" w:cs="Times New Roman"/>
          <w:bCs/>
          <w:lang w:eastAsia="fr-FR"/>
        </w:rPr>
        <w:t xml:space="preserve">   = 0.50</w:t>
      </w:r>
    </w:p>
    <w:p w14:paraId="1611A18B" w14:textId="77777777" w:rsidR="00F546F0" w:rsidRDefault="00F546F0" w:rsidP="00FA2608">
      <w:pPr>
        <w:pStyle w:val="Paragraphedeliste"/>
        <w:widowControl w:val="0"/>
        <w:autoSpaceDE w:val="0"/>
        <w:autoSpaceDN w:val="0"/>
        <w:adjustRightInd w:val="0"/>
        <w:spacing w:after="244" w:line="240" w:lineRule="auto"/>
        <w:ind w:left="0"/>
        <w:rPr>
          <w:rFonts w:eastAsiaTheme="minorEastAsia" w:cs="Times New Roman"/>
          <w:bCs/>
          <w:lang w:eastAsia="fr-FR"/>
        </w:rPr>
      </w:pPr>
    </w:p>
    <w:p w14:paraId="5686CA95" w14:textId="6DA4583B" w:rsidR="00F546F0" w:rsidRDefault="00F546F0" w:rsidP="00F546F0">
      <w:pPr>
        <w:pStyle w:val="Paragraphedeliste"/>
        <w:widowControl w:val="0"/>
        <w:autoSpaceDE w:val="0"/>
        <w:autoSpaceDN w:val="0"/>
        <w:adjustRightInd w:val="0"/>
        <w:spacing w:after="244" w:line="240" w:lineRule="auto"/>
        <w:ind w:left="0"/>
        <w:rPr>
          <w:rFonts w:eastAsiaTheme="minorEastAsia" w:cs="Times New Roman"/>
          <w:bCs/>
          <w:lang w:eastAsia="fr-FR"/>
        </w:rPr>
      </w:pPr>
      <w:r>
        <w:rPr>
          <w:rFonts w:eastAsiaTheme="minorEastAsia" w:cs="Times New Roman"/>
          <w:bCs/>
          <w:lang w:eastAsia="fr-FR"/>
        </w:rPr>
        <w:t>P (</w:t>
      </w:r>
      <m:oMath>
        <m:r>
          <w:rPr>
            <w:rFonts w:ascii="Cambria Math" w:eastAsiaTheme="minorEastAsia" w:hAnsi="Cambria Math" w:cs="Times New Roman"/>
            <w:lang w:eastAsia="fr-FR"/>
          </w:rPr>
          <m:t>Q ≤5000)</m:t>
        </m:r>
      </m:oMath>
      <w:r>
        <w:rPr>
          <w:rFonts w:eastAsiaTheme="minorEastAsia" w:cs="Times New Roman"/>
          <w:bCs/>
          <w:lang w:eastAsia="fr-FR"/>
        </w:rPr>
        <w:t xml:space="preserve">   = 0.</w:t>
      </w:r>
      <w:r w:rsidR="005D79BD">
        <w:rPr>
          <w:rFonts w:eastAsiaTheme="minorEastAsia" w:cs="Times New Roman"/>
          <w:bCs/>
          <w:lang w:eastAsia="fr-FR"/>
        </w:rPr>
        <w:t>50+0</w:t>
      </w:r>
      <w:r w:rsidR="00537201">
        <w:rPr>
          <w:rFonts w:eastAsiaTheme="minorEastAsia" w:cs="Times New Roman"/>
          <w:bCs/>
          <w:lang w:eastAsia="fr-FR"/>
        </w:rPr>
        <w:t>.</w:t>
      </w:r>
      <w:r w:rsidR="005D79BD">
        <w:rPr>
          <w:rFonts w:eastAsiaTheme="minorEastAsia" w:cs="Times New Roman"/>
          <w:bCs/>
          <w:lang w:eastAsia="fr-FR"/>
        </w:rPr>
        <w:t>25 = 0.75</w:t>
      </w:r>
    </w:p>
    <w:p w14:paraId="6A910E6C" w14:textId="08955ED2" w:rsidR="00F546F0" w:rsidRDefault="00F546F0" w:rsidP="00FA2608">
      <w:pPr>
        <w:pStyle w:val="Paragraphedeliste"/>
        <w:widowControl w:val="0"/>
        <w:autoSpaceDE w:val="0"/>
        <w:autoSpaceDN w:val="0"/>
        <w:adjustRightInd w:val="0"/>
        <w:spacing w:after="244" w:line="240" w:lineRule="auto"/>
        <w:ind w:left="0"/>
        <w:rPr>
          <w:rFonts w:eastAsiaTheme="minorEastAsia" w:cs="Times New Roman"/>
          <w:bCs/>
          <w:lang w:eastAsia="fr-FR"/>
        </w:rPr>
      </w:pPr>
    </w:p>
    <w:p w14:paraId="214AC63B" w14:textId="77777777" w:rsidR="00144E74" w:rsidRDefault="00144E74" w:rsidP="00D85F49">
      <w:pPr>
        <w:pStyle w:val="Paragraphedeliste"/>
        <w:widowControl w:val="0"/>
        <w:autoSpaceDE w:val="0"/>
        <w:autoSpaceDN w:val="0"/>
        <w:adjustRightInd w:val="0"/>
        <w:spacing w:after="244" w:line="240" w:lineRule="auto"/>
        <w:rPr>
          <w:rFonts w:eastAsiaTheme="minorEastAsia" w:cs="Times New Roman"/>
          <w:bCs/>
          <w:lang w:eastAsia="fr-FR"/>
        </w:rPr>
      </w:pPr>
    </w:p>
    <w:p w14:paraId="79E6C103" w14:textId="79B96472" w:rsidR="00B751A9" w:rsidRPr="00D431BB" w:rsidRDefault="00CF5B4E" w:rsidP="0096105D">
      <w:pPr>
        <w:pStyle w:val="Paragraphedeliste"/>
        <w:widowControl w:val="0"/>
        <w:autoSpaceDE w:val="0"/>
        <w:autoSpaceDN w:val="0"/>
        <w:adjustRightInd w:val="0"/>
        <w:spacing w:after="244" w:line="240" w:lineRule="auto"/>
        <w:ind w:left="0"/>
        <w:rPr>
          <w:rFonts w:eastAsiaTheme="minorEastAsia" w:cs="Times New Roman"/>
          <w:bCs/>
          <w:lang w:eastAsia="fr-FR"/>
        </w:rPr>
      </w:pPr>
      <w:r>
        <w:rPr>
          <w:rFonts w:eastAsiaTheme="minorEastAsia" w:cs="Times New Roman"/>
          <w:bCs/>
          <w:lang w:eastAsia="fr-FR"/>
        </w:rPr>
        <w:t>P</w:t>
      </w:r>
      <w:r w:rsidR="00144E74">
        <w:rPr>
          <w:rFonts w:eastAsiaTheme="minorEastAsia" w:cs="Times New Roman"/>
          <w:bCs/>
          <w:lang w:eastAsia="fr-FR"/>
        </w:rPr>
        <w:t xml:space="preserve"> =</w:t>
      </w:r>
      <w:r w:rsidR="00380EE9">
        <w:rPr>
          <w:rFonts w:eastAsiaTheme="minorEastAsia" w:cs="Times New Roman"/>
          <w:bCs/>
          <w:lang w:eastAsia="fr-FR"/>
        </w:rPr>
        <w:t>(</w:t>
      </w:r>
      <w:r w:rsidR="00144E74">
        <w:rPr>
          <w:rFonts w:eastAsiaTheme="minorEastAsia" w:cs="Times New Roman"/>
          <w:bCs/>
          <w:lang w:eastAsia="fr-FR"/>
        </w:rPr>
        <w:t xml:space="preserve"> </w:t>
      </w:r>
      <m:oMath>
        <m:f>
          <m:fPr>
            <m:ctrlPr>
              <w:rPr>
                <w:rFonts w:ascii="Cambria Math" w:eastAsiaTheme="minorEastAsia" w:hAnsi="Cambria Math" w:cs="Times New Roman"/>
                <w:bCs/>
                <w:i/>
                <w:lang w:eastAsia="fr-FR"/>
              </w:rPr>
            </m:ctrlPr>
          </m:fPr>
          <m:num>
            <m:d>
              <m:dPr>
                <m:ctrlPr>
                  <w:rPr>
                    <w:rFonts w:ascii="Cambria Math" w:eastAsiaTheme="minorEastAsia" w:hAnsi="Cambria Math" w:cs="Times New Roman"/>
                    <w:i/>
                    <w:lang w:eastAsia="fr-FR"/>
                  </w:rPr>
                </m:ctrlPr>
              </m:dPr>
              <m:e>
                <m:r>
                  <w:rPr>
                    <w:rFonts w:ascii="Cambria Math" w:eastAsiaTheme="minorEastAsia" w:hAnsi="Cambria Math" w:cs="Times New Roman"/>
                    <w:lang w:eastAsia="fr-FR"/>
                  </w:rPr>
                  <m:t>Q-4000</m:t>
                </m:r>
              </m:e>
            </m:d>
          </m:num>
          <m:den>
            <m:r>
              <w:rPr>
                <w:rFonts w:ascii="Cambria Math" w:eastAsiaTheme="minorEastAsia" w:hAnsi="Cambria Math" w:cs="Times New Roman"/>
                <w:lang w:eastAsia="fr-FR"/>
              </w:rPr>
              <m:t>σ</m:t>
            </m:r>
          </m:den>
        </m:f>
        <m:r>
          <w:rPr>
            <w:rFonts w:ascii="Cambria Math" w:eastAsiaTheme="minorEastAsia" w:hAnsi="Cambria Math" w:cs="Times New Roman"/>
            <w:lang w:eastAsia="fr-FR"/>
          </w:rPr>
          <m:t xml:space="preserve"> </m:t>
        </m:r>
        <m:r>
          <w:rPr>
            <w:rFonts w:ascii="Cambria Math" w:eastAsiaTheme="minorEastAsia" w:hAnsi="Cambria Math" w:cs="Times New Roman"/>
            <w:lang w:eastAsia="fr-FR"/>
          </w:rPr>
          <m:t>≤</m:t>
        </m:r>
        <m:f>
          <m:fPr>
            <m:ctrlPr>
              <w:rPr>
                <w:rFonts w:ascii="Cambria Math" w:eastAsiaTheme="minorEastAsia" w:hAnsi="Cambria Math" w:cs="Times New Roman"/>
                <w:bCs/>
                <w:i/>
                <w:lang w:eastAsia="fr-FR"/>
              </w:rPr>
            </m:ctrlPr>
          </m:fPr>
          <m:num>
            <m:d>
              <m:dPr>
                <m:ctrlPr>
                  <w:rPr>
                    <w:rFonts w:ascii="Cambria Math" w:eastAsiaTheme="minorEastAsia" w:hAnsi="Cambria Math" w:cs="Times New Roman"/>
                    <w:i/>
                    <w:lang w:eastAsia="fr-FR"/>
                  </w:rPr>
                </m:ctrlPr>
              </m:dPr>
              <m:e>
                <m:r>
                  <w:rPr>
                    <w:rFonts w:ascii="Cambria Math" w:eastAsiaTheme="minorEastAsia" w:hAnsi="Cambria Math" w:cs="Times New Roman"/>
                    <w:lang w:eastAsia="fr-FR"/>
                  </w:rPr>
                  <m:t>1</m:t>
                </m:r>
                <m:r>
                  <w:rPr>
                    <w:rFonts w:ascii="Cambria Math" w:eastAsiaTheme="minorEastAsia" w:hAnsi="Cambria Math" w:cs="Times New Roman"/>
                    <w:lang w:eastAsia="fr-FR"/>
                  </w:rPr>
                  <m:t>000</m:t>
                </m:r>
              </m:e>
            </m:d>
          </m:num>
          <m:den>
            <m:r>
              <w:rPr>
                <w:rFonts w:ascii="Cambria Math" w:eastAsiaTheme="minorEastAsia" w:hAnsi="Cambria Math" w:cs="Times New Roman"/>
                <w:lang w:eastAsia="fr-FR"/>
              </w:rPr>
              <m:t>σ</m:t>
            </m:r>
          </m:den>
        </m:f>
      </m:oMath>
      <w:r w:rsidR="00380EE9">
        <w:rPr>
          <w:rFonts w:eastAsiaTheme="minorEastAsia" w:cs="Times New Roman"/>
          <w:bCs/>
          <w:lang w:eastAsia="fr-FR"/>
        </w:rPr>
        <w:t>) = 0.75</w:t>
      </w:r>
      <w:r w:rsidR="0057269D">
        <w:rPr>
          <w:rFonts w:eastAsiaTheme="minorEastAsia" w:cs="Times New Roman"/>
          <w:bCs/>
          <w:lang w:eastAsia="fr-FR"/>
        </w:rPr>
        <w:t xml:space="preserve">     =&gt;   Paramètre de la loi normale centrée réduite : </w:t>
      </w:r>
      <w:r w:rsidR="0057269D">
        <w:rPr>
          <w:rFonts w:eastAsiaTheme="minorEastAsia" w:cs="Times New Roman"/>
          <w:bCs/>
          <w:lang w:eastAsia="fr-FR"/>
        </w:rPr>
        <w:t xml:space="preserve">P =( </w:t>
      </w:r>
      <m:oMath>
        <m:r>
          <w:rPr>
            <w:rFonts w:ascii="Cambria Math" w:eastAsiaTheme="minorEastAsia" w:hAnsi="Cambria Math" w:cs="Times New Roman"/>
            <w:lang w:eastAsia="fr-FR"/>
          </w:rPr>
          <m:t>Z</m:t>
        </m:r>
        <m:r>
          <w:rPr>
            <w:rFonts w:ascii="Cambria Math" w:eastAsiaTheme="minorEastAsia" w:hAnsi="Cambria Math" w:cs="Times New Roman"/>
            <w:lang w:eastAsia="fr-FR"/>
          </w:rPr>
          <m:t xml:space="preserve"> ≤</m:t>
        </m:r>
        <m:r>
          <w:rPr>
            <w:rFonts w:ascii="Cambria Math" w:eastAsiaTheme="minorEastAsia" w:hAnsi="Cambria Math" w:cs="Times New Roman"/>
            <w:lang w:eastAsia="fr-FR"/>
          </w:rPr>
          <m:t xml:space="preserve">t </m:t>
        </m:r>
      </m:oMath>
      <w:r w:rsidR="0057269D">
        <w:rPr>
          <w:rFonts w:eastAsiaTheme="minorEastAsia" w:cs="Times New Roman"/>
          <w:bCs/>
          <w:lang w:eastAsia="fr-FR"/>
        </w:rPr>
        <w:t xml:space="preserve">) = 0.75    </w:t>
      </w:r>
      <w:r w:rsidR="0096105D">
        <w:rPr>
          <w:rFonts w:eastAsiaTheme="minorEastAsia" w:cs="Times New Roman"/>
          <w:bCs/>
          <w:lang w:eastAsia="fr-FR"/>
        </w:rPr>
        <w:t xml:space="preserve">ou </w:t>
      </w:r>
      <w:r w:rsidR="003636D8">
        <w:rPr>
          <w:rFonts w:eastAsiaTheme="minorEastAsia" w:cs="Times New Roman"/>
          <w:bCs/>
          <w:lang w:eastAsia="fr-FR"/>
        </w:rPr>
        <w:t xml:space="preserve">t </w:t>
      </w:r>
      <m:oMath>
        <m:r>
          <w:rPr>
            <w:rFonts w:ascii="Cambria Math" w:eastAsiaTheme="minorEastAsia" w:hAnsi="Cambria Math" w:cs="Times New Roman"/>
            <w:lang w:eastAsia="fr-FR"/>
          </w:rPr>
          <m:t xml:space="preserve">= </m:t>
        </m:r>
        <m:f>
          <m:fPr>
            <m:ctrlPr>
              <w:rPr>
                <w:rFonts w:ascii="Cambria Math" w:eastAsiaTheme="minorEastAsia" w:hAnsi="Cambria Math" w:cs="Times New Roman"/>
                <w:bCs/>
                <w:i/>
                <w:lang w:eastAsia="fr-FR"/>
              </w:rPr>
            </m:ctrlPr>
          </m:fPr>
          <m:num>
            <m:r>
              <w:rPr>
                <w:rFonts w:ascii="Cambria Math" w:eastAsiaTheme="minorEastAsia" w:hAnsi="Cambria Math" w:cs="Times New Roman"/>
                <w:lang w:eastAsia="fr-FR"/>
              </w:rPr>
              <m:t>1000</m:t>
            </m:r>
          </m:num>
          <m:den>
            <m:r>
              <w:rPr>
                <w:rFonts w:ascii="Cambria Math" w:eastAsiaTheme="minorEastAsia" w:hAnsi="Cambria Math" w:cs="Times New Roman"/>
                <w:lang w:eastAsia="fr-FR"/>
              </w:rPr>
              <m:t>σ</m:t>
            </m:r>
          </m:den>
        </m:f>
      </m:oMath>
    </w:p>
    <w:p w14:paraId="3A5CD75F" w14:textId="5DF3B225" w:rsidR="00B751A9" w:rsidRDefault="00097378" w:rsidP="00DB500E">
      <w:pPr>
        <w:widowControl w:val="0"/>
        <w:autoSpaceDE w:val="0"/>
        <w:autoSpaceDN w:val="0"/>
        <w:adjustRightInd w:val="0"/>
        <w:spacing w:after="0" w:line="240" w:lineRule="auto"/>
        <w:rPr>
          <w:rFonts w:eastAsiaTheme="minorEastAsia" w:cs="Times New Roman"/>
          <w:bCs/>
          <w:lang w:eastAsia="fr-FR"/>
        </w:rPr>
      </w:pPr>
      <w:r>
        <w:rPr>
          <w:rFonts w:eastAsiaTheme="minorEastAsia" w:cs="Times New Roman"/>
          <w:bCs/>
          <w:lang w:eastAsia="fr-FR"/>
        </w:rPr>
        <w:t xml:space="preserve">Lecture de la table    : </w:t>
      </w:r>
    </w:p>
    <w:p w14:paraId="2BDEE93C" w14:textId="77777777" w:rsidR="00097378" w:rsidRDefault="00097378" w:rsidP="00DB500E">
      <w:pPr>
        <w:widowControl w:val="0"/>
        <w:autoSpaceDE w:val="0"/>
        <w:autoSpaceDN w:val="0"/>
        <w:adjustRightInd w:val="0"/>
        <w:spacing w:after="0" w:line="240" w:lineRule="auto"/>
        <w:rPr>
          <w:rFonts w:eastAsiaTheme="minorEastAsia" w:cs="Times New Roman"/>
          <w:bCs/>
          <w:lang w:eastAsia="fr-FR"/>
        </w:rPr>
      </w:pPr>
      <w:r>
        <w:rPr>
          <w:rFonts w:eastAsiaTheme="minorEastAsia" w:cs="Times New Roman"/>
          <w:bCs/>
          <w:lang w:eastAsia="fr-FR"/>
        </w:rPr>
        <w:t>0.75 entre 0.67 et 0.68  (nous prendrons 0.67)</w:t>
      </w:r>
    </w:p>
    <w:p w14:paraId="6FD835E2" w14:textId="4CC96470" w:rsidR="00DA6380" w:rsidRDefault="00DA6380" w:rsidP="00DB500E">
      <w:pPr>
        <w:widowControl w:val="0"/>
        <w:autoSpaceDE w:val="0"/>
        <w:autoSpaceDN w:val="0"/>
        <w:adjustRightInd w:val="0"/>
        <w:spacing w:after="0" w:line="240" w:lineRule="auto"/>
        <w:rPr>
          <w:rFonts w:eastAsiaTheme="minorEastAsia" w:cs="Times New Roman"/>
          <w:bCs/>
          <w:lang w:eastAsia="fr-FR"/>
        </w:rPr>
      </w:pPr>
      <w:r>
        <w:rPr>
          <w:rFonts w:eastAsiaTheme="minorEastAsia" w:cs="Times New Roman"/>
          <w:bCs/>
          <w:lang w:eastAsia="fr-FR"/>
        </w:rPr>
        <w:t>0.67</w:t>
      </w:r>
      <m:oMath>
        <m:r>
          <w:rPr>
            <w:rFonts w:ascii="Cambria Math" w:eastAsiaTheme="minorEastAsia" w:hAnsi="Cambria Math" w:cs="Times New Roman"/>
            <w:lang w:eastAsia="fr-FR"/>
          </w:rPr>
          <m:t xml:space="preserve">= </m:t>
        </m:r>
        <m:f>
          <m:fPr>
            <m:ctrlPr>
              <w:rPr>
                <w:rFonts w:ascii="Cambria Math" w:eastAsiaTheme="minorEastAsia" w:hAnsi="Cambria Math" w:cs="Times New Roman"/>
                <w:bCs/>
                <w:i/>
                <w:lang w:eastAsia="fr-FR"/>
              </w:rPr>
            </m:ctrlPr>
          </m:fPr>
          <m:num>
            <m:r>
              <w:rPr>
                <w:rFonts w:ascii="Cambria Math" w:eastAsiaTheme="minorEastAsia" w:hAnsi="Cambria Math" w:cs="Times New Roman"/>
                <w:lang w:eastAsia="fr-FR"/>
              </w:rPr>
              <m:t>1000</m:t>
            </m:r>
          </m:num>
          <m:den>
            <m:r>
              <w:rPr>
                <w:rFonts w:ascii="Cambria Math" w:eastAsiaTheme="minorEastAsia" w:hAnsi="Cambria Math" w:cs="Times New Roman"/>
                <w:lang w:eastAsia="fr-FR"/>
              </w:rPr>
              <m:t>σ</m:t>
            </m:r>
          </m:den>
        </m:f>
      </m:oMath>
    </w:p>
    <w:p w14:paraId="1035AE14" w14:textId="77777777" w:rsidR="004134B3" w:rsidRDefault="004134B3" w:rsidP="00DB500E">
      <w:pPr>
        <w:widowControl w:val="0"/>
        <w:autoSpaceDE w:val="0"/>
        <w:autoSpaceDN w:val="0"/>
        <w:adjustRightInd w:val="0"/>
        <w:spacing w:after="0" w:line="240" w:lineRule="auto"/>
        <w:rPr>
          <w:rFonts w:eastAsiaTheme="minorEastAsia" w:cs="Times New Roman"/>
          <w:bCs/>
          <w:lang w:eastAsia="fr-FR"/>
        </w:rPr>
      </w:pPr>
      <w:r>
        <w:rPr>
          <w:rFonts w:eastAsiaTheme="minorEastAsia" w:cs="Times New Roman"/>
          <w:bCs/>
          <w:lang w:eastAsia="fr-FR"/>
        </w:rPr>
        <w:t xml:space="preserve">Donc </w:t>
      </w:r>
      <w:bookmarkStart w:id="13" w:name="_Hlk152484028"/>
      <m:oMath>
        <m:r>
          <w:rPr>
            <w:rFonts w:ascii="Cambria Math" w:eastAsiaTheme="minorEastAsia" w:hAnsi="Cambria Math" w:cs="Times New Roman"/>
            <w:lang w:eastAsia="fr-FR"/>
          </w:rPr>
          <m:t>σ</m:t>
        </m:r>
        <w:bookmarkEnd w:id="13"/>
        <m:r>
          <w:rPr>
            <w:rFonts w:ascii="Cambria Math" w:eastAsiaTheme="minorEastAsia" w:hAnsi="Cambria Math" w:cs="Times New Roman"/>
            <w:lang w:eastAsia="fr-FR"/>
          </w:rPr>
          <m:t xml:space="preserve">= </m:t>
        </m:r>
        <m:f>
          <m:fPr>
            <m:ctrlPr>
              <w:rPr>
                <w:rFonts w:ascii="Cambria Math" w:eastAsiaTheme="minorEastAsia" w:hAnsi="Cambria Math" w:cs="Times New Roman"/>
                <w:bCs/>
                <w:i/>
                <w:lang w:eastAsia="fr-FR"/>
              </w:rPr>
            </m:ctrlPr>
          </m:fPr>
          <m:num>
            <m:r>
              <w:rPr>
                <w:rFonts w:ascii="Cambria Math" w:eastAsiaTheme="minorEastAsia" w:hAnsi="Cambria Math" w:cs="Times New Roman"/>
                <w:lang w:eastAsia="fr-FR"/>
              </w:rPr>
              <m:t>1000</m:t>
            </m:r>
          </m:num>
          <m:den>
            <m:r>
              <w:rPr>
                <w:rFonts w:ascii="Cambria Math" w:eastAsiaTheme="minorEastAsia" w:hAnsi="Cambria Math" w:cs="Times New Roman"/>
                <w:lang w:eastAsia="fr-FR"/>
              </w:rPr>
              <m:t>0.67</m:t>
            </m:r>
          </m:den>
        </m:f>
      </m:oMath>
      <w:r>
        <w:rPr>
          <w:rFonts w:eastAsiaTheme="minorEastAsia" w:cs="Times New Roman"/>
          <w:bCs/>
          <w:lang w:eastAsia="fr-FR"/>
        </w:rPr>
        <w:t xml:space="preserve">   =  1493 (environ)</w:t>
      </w:r>
    </w:p>
    <w:p w14:paraId="60008D32" w14:textId="7A52774C" w:rsidR="004134B3" w:rsidRDefault="0096105D" w:rsidP="00DB500E">
      <w:pPr>
        <w:widowControl w:val="0"/>
        <w:autoSpaceDE w:val="0"/>
        <w:autoSpaceDN w:val="0"/>
        <w:adjustRightInd w:val="0"/>
        <w:spacing w:after="0" w:line="240" w:lineRule="auto"/>
        <w:rPr>
          <w:rFonts w:eastAsiaTheme="minorEastAsia" w:cs="Times New Roman"/>
          <w:bCs/>
          <w:lang w:eastAsia="fr-FR"/>
        </w:rPr>
      </w:pPr>
      <w:r>
        <w:rPr>
          <w:rFonts w:eastAsiaTheme="minorEastAsia" w:cs="Times New Roman"/>
          <w:bCs/>
          <w:lang w:eastAsia="fr-FR"/>
        </w:rPr>
        <w:t>Les paramètres de la loi Normale sont donc N (4000 ;1493)</w:t>
      </w:r>
    </w:p>
    <w:p w14:paraId="7BD4CBBC" w14:textId="5200B2E1" w:rsidR="00B751A9" w:rsidRDefault="008B2B3B" w:rsidP="0046389B">
      <w:pPr>
        <w:widowControl w:val="0"/>
        <w:autoSpaceDE w:val="0"/>
        <w:autoSpaceDN w:val="0"/>
        <w:adjustRightInd w:val="0"/>
        <w:spacing w:after="244" w:line="240" w:lineRule="auto"/>
        <w:rPr>
          <w:rFonts w:eastAsiaTheme="minorEastAsia" w:cs="Times New Roman"/>
          <w:bCs/>
          <w:lang w:eastAsia="fr-FR"/>
        </w:rPr>
      </w:pPr>
      <w:r>
        <w:rPr>
          <w:noProof/>
        </w:rPr>
        <w:drawing>
          <wp:inline distT="0" distB="0" distL="0" distR="0" wp14:anchorId="7F8CFAB4" wp14:editId="0C950320">
            <wp:extent cx="6300470" cy="2981325"/>
            <wp:effectExtent l="0" t="0" r="5080" b="9525"/>
            <wp:docPr id="14" name="Image 14" descr="SC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LP"/>
                    <pic:cNvPicPr>
                      <a:picLocks noChangeAspect="1" noChangeArrowheads="1"/>
                    </pic:cNvPicPr>
                  </pic:nvPicPr>
                  <pic:blipFill rotWithShape="1">
                    <a:blip r:embed="rId13">
                      <a:extLst>
                        <a:ext uri="{28A0092B-C50C-407E-A947-70E740481C1C}">
                          <a14:useLocalDpi xmlns:a14="http://schemas.microsoft.com/office/drawing/2010/main" val="0"/>
                        </a:ext>
                      </a:extLst>
                    </a:blip>
                    <a:srcRect b="58125"/>
                    <a:stretch/>
                  </pic:blipFill>
                  <pic:spPr bwMode="auto">
                    <a:xfrm>
                      <a:off x="0" y="0"/>
                      <a:ext cx="6300470" cy="2981325"/>
                    </a:xfrm>
                    <a:prstGeom prst="rect">
                      <a:avLst/>
                    </a:prstGeom>
                    <a:noFill/>
                    <a:ln>
                      <a:noFill/>
                    </a:ln>
                    <a:extLst>
                      <a:ext uri="{53640926-AAD7-44D8-BBD7-CCE9431645EC}">
                        <a14:shadowObscured xmlns:a14="http://schemas.microsoft.com/office/drawing/2010/main"/>
                      </a:ext>
                    </a:extLst>
                  </pic:spPr>
                </pic:pic>
              </a:graphicData>
            </a:graphic>
          </wp:inline>
        </w:drawing>
      </w:r>
    </w:p>
    <w:p w14:paraId="065F763F" w14:textId="300ABE7F" w:rsidR="00F911C8" w:rsidRPr="00544779" w:rsidRDefault="00E862EB" w:rsidP="00B74568">
      <w:pPr>
        <w:pStyle w:val="Paragraphedeliste"/>
        <w:widowControl w:val="0"/>
        <w:numPr>
          <w:ilvl w:val="0"/>
          <w:numId w:val="15"/>
        </w:numPr>
        <w:autoSpaceDE w:val="0"/>
        <w:autoSpaceDN w:val="0"/>
        <w:adjustRightInd w:val="0"/>
        <w:spacing w:after="244" w:line="240" w:lineRule="auto"/>
        <w:rPr>
          <w:rFonts w:eastAsiaTheme="minorEastAsia" w:cs="Times New Roman"/>
          <w:bCs/>
          <w:lang w:eastAsia="fr-FR"/>
        </w:rPr>
      </w:pPr>
      <w:r>
        <w:rPr>
          <w:rFonts w:eastAsiaTheme="minorEastAsia" w:cs="Times New Roman"/>
          <w:bCs/>
          <w:noProof/>
          <w:lang w:eastAsia="fr-FR"/>
        </w:rPr>
        <mc:AlternateContent>
          <mc:Choice Requires="wps">
            <w:drawing>
              <wp:anchor distT="0" distB="0" distL="114300" distR="114300" simplePos="0" relativeHeight="251660288" behindDoc="0" locked="0" layoutInCell="1" allowOverlap="1" wp14:anchorId="7A3C8493" wp14:editId="3EEC367B">
                <wp:simplePos x="0" y="0"/>
                <wp:positionH relativeFrom="column">
                  <wp:posOffset>3922395</wp:posOffset>
                </wp:positionH>
                <wp:positionV relativeFrom="paragraph">
                  <wp:posOffset>112395</wp:posOffset>
                </wp:positionV>
                <wp:extent cx="2657475" cy="116205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2657475" cy="1162050"/>
                        </a:xfrm>
                        <a:prstGeom prst="rect">
                          <a:avLst/>
                        </a:prstGeom>
                        <a:solidFill>
                          <a:schemeClr val="lt1"/>
                        </a:solidFill>
                        <a:ln w="6350">
                          <a:solidFill>
                            <a:prstClr val="black"/>
                          </a:solidFill>
                        </a:ln>
                      </wps:spPr>
                      <wps:txbx>
                        <w:txbxContent>
                          <w:p w14:paraId="4D29F7B1" w14:textId="3C54B03E" w:rsidR="00976E5A" w:rsidRDefault="00976E5A">
                            <w:r>
                              <w:rPr>
                                <w:rFonts w:ascii="Arial" w:hAnsi="Arial" w:cs="Arial"/>
                                <w:noProof/>
                                <w:color w:val="0000FF"/>
                                <w:sz w:val="27"/>
                                <w:szCs w:val="27"/>
                                <w:lang w:eastAsia="fr-FR"/>
                              </w:rPr>
                              <w:drawing>
                                <wp:inline distT="0" distB="0" distL="0" distR="0" wp14:anchorId="17FA0096" wp14:editId="6CF52799">
                                  <wp:extent cx="2357792" cy="1114425"/>
                                  <wp:effectExtent l="0" t="0" r="4445" b="0"/>
                                  <wp:docPr id="17" name="Image 17" descr="Résultat de recherche d'images pour &quot;table de la loi normale&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able de la loi normale&quo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1283" cy="1116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3C8493" id="_x0000_t202" coordsize="21600,21600" o:spt="202" path="m,l,21600r21600,l21600,xe">
                <v:stroke joinstyle="miter"/>
                <v:path gradientshapeok="t" o:connecttype="rect"/>
              </v:shapetype>
              <v:shape id="Zone de texte 16" o:spid="_x0000_s1026" type="#_x0000_t202" style="position:absolute;left:0;text-align:left;margin-left:308.85pt;margin-top:8.85pt;width:209.25pt;height: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" fillcolor="white [3201]" strokeweight=".5pt">
                <v:textbox>
                  <w:txbxContent>
                    <w:p w14:paraId="4D29F7B1" w14:textId="3C54B03E" w:rsidR="00976E5A" w:rsidRDefault="00976E5A">
                      <w:r>
                        <w:rPr>
                          <w:rFonts w:ascii="Arial" w:hAnsi="Arial" w:cs="Arial"/>
                          <w:noProof/>
                          <w:color w:val="0000FF"/>
                          <w:sz w:val="27"/>
                          <w:szCs w:val="27"/>
                          <w:lang w:eastAsia="fr-FR"/>
                        </w:rPr>
                        <w:drawing>
                          <wp:inline distT="0" distB="0" distL="0" distR="0" wp14:anchorId="17FA0096" wp14:editId="6CF52799">
                            <wp:extent cx="2357792" cy="1114425"/>
                            <wp:effectExtent l="0" t="0" r="4445" b="0"/>
                            <wp:docPr id="17" name="Image 17" descr="Résultat de recherche d'images pour &quot;table de la loi normale&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able de la loi normale&quo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1283" cy="1116075"/>
                                    </a:xfrm>
                                    <a:prstGeom prst="rect">
                                      <a:avLst/>
                                    </a:prstGeom>
                                    <a:noFill/>
                                    <a:ln>
                                      <a:noFill/>
                                    </a:ln>
                                  </pic:spPr>
                                </pic:pic>
                              </a:graphicData>
                            </a:graphic>
                          </wp:inline>
                        </w:drawing>
                      </w:r>
                    </w:p>
                  </w:txbxContent>
                </v:textbox>
              </v:shape>
            </w:pict>
          </mc:Fallback>
        </mc:AlternateContent>
      </w:r>
      <w:r w:rsidR="00F911C8">
        <w:rPr>
          <w:rFonts w:eastAsiaTheme="minorEastAsia" w:cs="Times New Roman"/>
          <w:bCs/>
          <w:lang w:eastAsia="fr-FR"/>
        </w:rPr>
        <w:t>Probabilité que le SR soit</w:t>
      </w:r>
      <w:r w:rsidR="00544779">
        <w:rPr>
          <w:rFonts w:eastAsiaTheme="minorEastAsia" w:cs="Times New Roman"/>
          <w:bCs/>
          <w:lang w:eastAsia="fr-FR"/>
        </w:rPr>
        <w:t xml:space="preserve"> atteint ?</w:t>
      </w:r>
      <w:r w:rsidR="00335328" w:rsidRPr="00335328">
        <w:rPr>
          <w:rFonts w:ascii="Arial" w:hAnsi="Arial" w:cs="Arial"/>
          <w:noProof/>
          <w:color w:val="0000FF"/>
          <w:sz w:val="27"/>
          <w:szCs w:val="27"/>
          <w:lang w:eastAsia="fr-FR"/>
        </w:rPr>
        <w:t xml:space="preserve"> </w:t>
      </w:r>
    </w:p>
    <w:p w14:paraId="1E06D7D5" w14:textId="3D6F75E9" w:rsidR="00544779" w:rsidRDefault="00F337AC" w:rsidP="00544779">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Z</w:t>
      </w:r>
      <w:r w:rsidR="00381AF0">
        <w:rPr>
          <w:rFonts w:eastAsiaTheme="minorEastAsia" w:cs="Times New Roman"/>
          <w:bCs/>
          <w:lang w:eastAsia="fr-FR"/>
        </w:rPr>
        <w:t xml:space="preserve"> = (3600-4000) / 1493  = </w:t>
      </w:r>
      <w:r w:rsidR="00D97AD4">
        <w:rPr>
          <w:rFonts w:eastAsiaTheme="minorEastAsia" w:cs="Times New Roman"/>
          <w:bCs/>
          <w:lang w:eastAsia="fr-FR"/>
        </w:rPr>
        <w:t>-0.2679</w:t>
      </w:r>
    </w:p>
    <w:p w14:paraId="241B64C8" w14:textId="7707EA7D" w:rsidR="00F337AC" w:rsidRDefault="00F337AC" w:rsidP="00544779">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P(</w:t>
      </w:r>
      <w:r w:rsidR="000206ED">
        <w:rPr>
          <w:rFonts w:eastAsiaTheme="minorEastAsia" w:cs="Times New Roman"/>
          <w:bCs/>
          <w:lang w:eastAsia="fr-FR"/>
        </w:rPr>
        <w:t>Z&gt;-t)  = P(Z&lt;t)</w:t>
      </w:r>
    </w:p>
    <w:p w14:paraId="6E633C35" w14:textId="3E19061B" w:rsidR="000206ED" w:rsidRDefault="00E862EB" w:rsidP="00544779">
      <w:pPr>
        <w:widowControl w:val="0"/>
        <w:autoSpaceDE w:val="0"/>
        <w:autoSpaceDN w:val="0"/>
        <w:adjustRightInd w:val="0"/>
        <w:spacing w:after="244" w:line="240" w:lineRule="auto"/>
        <w:rPr>
          <w:rFonts w:eastAsiaTheme="minorEastAsia" w:cs="Times New Roman"/>
          <w:bCs/>
          <w:lang w:eastAsia="fr-FR"/>
        </w:rPr>
      </w:pPr>
      <w:r>
        <w:rPr>
          <w:noProof/>
        </w:rPr>
        <mc:AlternateContent>
          <mc:Choice Requires="wps">
            <w:drawing>
              <wp:anchor distT="0" distB="0" distL="114300" distR="114300" simplePos="0" relativeHeight="251659264" behindDoc="0" locked="0" layoutInCell="1" allowOverlap="1" wp14:anchorId="18E39FD5" wp14:editId="322F44CF">
                <wp:simplePos x="0" y="0"/>
                <wp:positionH relativeFrom="column">
                  <wp:posOffset>3922395</wp:posOffset>
                </wp:positionH>
                <wp:positionV relativeFrom="paragraph">
                  <wp:posOffset>288290</wp:posOffset>
                </wp:positionV>
                <wp:extent cx="2705100" cy="1828800"/>
                <wp:effectExtent l="0" t="0" r="19050" b="26670"/>
                <wp:wrapSquare wrapText="bothSides"/>
                <wp:docPr id="1" name="Zone de texte 1"/>
                <wp:cNvGraphicFramePr/>
                <a:graphic xmlns:a="http://schemas.openxmlformats.org/drawingml/2006/main">
                  <a:graphicData uri="http://schemas.microsoft.com/office/word/2010/wordprocessingShape">
                    <wps:wsp>
                      <wps:cNvSpPr txBox="1"/>
                      <wps:spPr>
                        <a:xfrm>
                          <a:off x="0" y="0"/>
                          <a:ext cx="2705100" cy="1828800"/>
                        </a:xfrm>
                        <a:prstGeom prst="rect">
                          <a:avLst/>
                        </a:prstGeom>
                        <a:noFill/>
                        <a:ln w="6350">
                          <a:solidFill>
                            <a:prstClr val="black"/>
                          </a:solidFill>
                        </a:ln>
                      </wps:spPr>
                      <wps:txbx>
                        <w:txbxContent>
                          <w:p w14:paraId="2C49A0F4" w14:textId="77777777" w:rsidR="00F10E48" w:rsidRDefault="00F10E48" w:rsidP="00F10E48">
                            <w:pPr>
                              <w:spacing w:after="0"/>
                            </w:pPr>
                            <w:r>
                              <w:t>P(Z&lt; t) : lecture classique de la table</w:t>
                            </w:r>
                          </w:p>
                          <w:p w14:paraId="1FB08B62" w14:textId="77777777" w:rsidR="00F10E48" w:rsidRDefault="00F10E48" w:rsidP="00F10E48">
                            <w:pPr>
                              <w:spacing w:after="0"/>
                            </w:pPr>
                            <w:r>
                              <w:t>P(Z &gt; t) =  1 – P(Z &lt;t)</w:t>
                            </w:r>
                          </w:p>
                          <w:p w14:paraId="52DFE0CD" w14:textId="77777777" w:rsidR="00F10E48" w:rsidRDefault="00F10E48" w:rsidP="00F10E48">
                            <w:pPr>
                              <w:spacing w:after="0"/>
                            </w:pPr>
                            <w:r>
                              <w:t>P(Z&lt;-t) = 1 – P(Z&lt;t)</w:t>
                            </w:r>
                          </w:p>
                          <w:p w14:paraId="71C00D22" w14:textId="77777777" w:rsidR="00F10E48" w:rsidRDefault="00F10E48" w:rsidP="00F10E48">
                            <w:pPr>
                              <w:spacing w:after="0"/>
                            </w:pPr>
                            <w:r>
                              <w:t>P(Z&gt; -t) =  P(Z&lt;t)</w:t>
                            </w:r>
                          </w:p>
                          <w:p w14:paraId="6FC4CA6F" w14:textId="77777777" w:rsidR="00F10E48" w:rsidRPr="00717703" w:rsidRDefault="00F10E48" w:rsidP="00717703">
                            <w:pPr>
                              <w:spacing w:after="0"/>
                            </w:pPr>
                            <w:r>
                              <w:t>P(u&lt;Z&lt;t) = P(Z&lt;t) – P(Z&lt;u)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E39FD5" id="Zone de texte 1" o:spid="_x0000_s1027" type="#_x0000_t202" style="position:absolute;margin-left:308.85pt;margin-top:22.7pt;width:21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" filled="f" strokeweight=".5pt">
                <v:textbox style="mso-fit-shape-to-text:t">
                  <w:txbxContent>
                    <w:p w14:paraId="2C49A0F4" w14:textId="77777777" w:rsidR="00F10E48" w:rsidRDefault="00F10E48" w:rsidP="00F10E48">
                      <w:pPr>
                        <w:spacing w:after="0"/>
                      </w:pPr>
                      <w:proofErr w:type="gramStart"/>
                      <w:r>
                        <w:t>P(</w:t>
                      </w:r>
                      <w:proofErr w:type="gramEnd"/>
                      <w:r>
                        <w:t>Z&lt; t) : lecture classique de la table</w:t>
                      </w:r>
                    </w:p>
                    <w:p w14:paraId="1FB08B62" w14:textId="77777777" w:rsidR="00F10E48" w:rsidRDefault="00F10E48" w:rsidP="00F10E48">
                      <w:pPr>
                        <w:spacing w:after="0"/>
                      </w:pPr>
                      <w:proofErr w:type="gramStart"/>
                      <w:r>
                        <w:t>P(</w:t>
                      </w:r>
                      <w:proofErr w:type="gramEnd"/>
                      <w:r>
                        <w:t>Z &gt; t) =  1 – P(Z &lt;t)</w:t>
                      </w:r>
                    </w:p>
                    <w:p w14:paraId="52DFE0CD" w14:textId="77777777" w:rsidR="00F10E48" w:rsidRDefault="00F10E48" w:rsidP="00F10E48">
                      <w:pPr>
                        <w:spacing w:after="0"/>
                      </w:pPr>
                      <w:r>
                        <w:t>P(Z&lt;-t) = 1 – P(Z&lt;t)</w:t>
                      </w:r>
                    </w:p>
                    <w:p w14:paraId="71C00D22" w14:textId="77777777" w:rsidR="00F10E48" w:rsidRDefault="00F10E48" w:rsidP="00F10E48">
                      <w:pPr>
                        <w:spacing w:after="0"/>
                      </w:pPr>
                      <w:r>
                        <w:t xml:space="preserve">P(Z&gt; -t) </w:t>
                      </w:r>
                      <w:proofErr w:type="gramStart"/>
                      <w:r>
                        <w:t>=  P</w:t>
                      </w:r>
                      <w:proofErr w:type="gramEnd"/>
                      <w:r>
                        <w:t>(Z&lt;t)</w:t>
                      </w:r>
                    </w:p>
                    <w:p w14:paraId="6FC4CA6F" w14:textId="77777777" w:rsidR="00F10E48" w:rsidRPr="00717703" w:rsidRDefault="00F10E48" w:rsidP="00717703">
                      <w:pPr>
                        <w:spacing w:after="0"/>
                      </w:pPr>
                      <w:r>
                        <w:t>P(u&lt;Z&lt;t) = P(Z&lt;t) – P(Z&lt;u)</w:t>
                      </w:r>
                    </w:p>
                  </w:txbxContent>
                </v:textbox>
                <w10:wrap type="square"/>
              </v:shape>
            </w:pict>
          </mc:Fallback>
        </mc:AlternateContent>
      </w:r>
      <w:r w:rsidR="000206ED">
        <w:rPr>
          <w:rFonts w:eastAsiaTheme="minorEastAsia" w:cs="Times New Roman"/>
          <w:bCs/>
          <w:lang w:eastAsia="fr-FR"/>
        </w:rPr>
        <w:t>P</w:t>
      </w:r>
      <w:r w:rsidR="002E329D">
        <w:rPr>
          <w:rFonts w:eastAsiaTheme="minorEastAsia" w:cs="Times New Roman"/>
          <w:bCs/>
          <w:lang w:eastAsia="fr-FR"/>
        </w:rPr>
        <w:t>(Z</w:t>
      </w:r>
      <w:r w:rsidR="007A5366">
        <w:rPr>
          <w:rFonts w:eastAsiaTheme="minorEastAsia" w:cs="Times New Roman"/>
          <w:bCs/>
          <w:lang w:eastAsia="fr-FR"/>
        </w:rPr>
        <w:t>)&lt;0.2679</w:t>
      </w:r>
    </w:p>
    <w:p w14:paraId="3A9A43D2" w14:textId="229F6E7F" w:rsidR="00F10E48" w:rsidRPr="00544779" w:rsidRDefault="001B2D14" w:rsidP="00544779">
      <w:pPr>
        <w:widowControl w:val="0"/>
        <w:autoSpaceDE w:val="0"/>
        <w:autoSpaceDN w:val="0"/>
        <w:adjustRightInd w:val="0"/>
        <w:spacing w:after="244" w:line="240" w:lineRule="auto"/>
        <w:rPr>
          <w:rFonts w:eastAsiaTheme="minorEastAsia" w:cs="Times New Roman"/>
          <w:bCs/>
          <w:lang w:eastAsia="fr-FR"/>
        </w:rPr>
      </w:pPr>
      <w:r>
        <w:rPr>
          <w:rFonts w:eastAsiaTheme="minorEastAsia" w:cs="Times New Roman"/>
          <w:bCs/>
          <w:lang w:eastAsia="fr-FR"/>
        </w:rPr>
        <w:t xml:space="preserve">Selon la table de la loi normale la probabilité est environ de </w:t>
      </w:r>
      <w:r w:rsidR="00B65C0E">
        <w:rPr>
          <w:rFonts w:eastAsiaTheme="minorEastAsia" w:cs="Times New Roman"/>
          <w:bCs/>
          <w:lang w:eastAsia="fr-FR"/>
        </w:rPr>
        <w:t>60%</w:t>
      </w:r>
    </w:p>
    <w:p w14:paraId="48A10572" w14:textId="77777777" w:rsidR="00F10E48" w:rsidRDefault="00F10E48" w:rsidP="006426B9">
      <w:pPr>
        <w:pStyle w:val="Titre1"/>
      </w:pPr>
    </w:p>
    <w:p w14:paraId="2379FBAD" w14:textId="77777777" w:rsidR="001643F6" w:rsidRDefault="001643F6" w:rsidP="001643F6"/>
    <w:p w14:paraId="650A1163" w14:textId="77777777" w:rsidR="001643F6" w:rsidRPr="001643F6" w:rsidRDefault="001643F6" w:rsidP="001643F6"/>
    <w:p w14:paraId="254C5AE2" w14:textId="77777777" w:rsidR="00DB500E" w:rsidRDefault="00DB500E" w:rsidP="006522C8">
      <w:pPr>
        <w:pStyle w:val="Titre2"/>
      </w:pPr>
      <w:bookmarkStart w:id="14" w:name="_Toc143596723"/>
    </w:p>
    <w:p w14:paraId="3200BEE7" w14:textId="77777777" w:rsidR="00DB500E" w:rsidRDefault="00DB500E" w:rsidP="006522C8">
      <w:pPr>
        <w:pStyle w:val="Titre2"/>
      </w:pPr>
    </w:p>
    <w:p w14:paraId="385EA855" w14:textId="7D4743CB" w:rsidR="006522C8" w:rsidRDefault="006522C8" w:rsidP="006522C8">
      <w:pPr>
        <w:pStyle w:val="Titre2"/>
      </w:pPr>
      <w:r>
        <w:t>Exercice</w:t>
      </w:r>
      <w:r w:rsidR="001643F6">
        <w:t xml:space="preserve"> 3</w:t>
      </w:r>
      <w:bookmarkEnd w:id="14"/>
      <w:r w:rsidR="001643F6">
        <w:t xml:space="preserve"> </w:t>
      </w:r>
    </w:p>
    <w:p w14:paraId="18AF1277" w14:textId="77777777" w:rsidR="00457A15" w:rsidRDefault="00457A15" w:rsidP="00457A15"/>
    <w:p w14:paraId="3EB1D6F0" w14:textId="723289F4" w:rsidR="006723A8" w:rsidRDefault="006723A8" w:rsidP="00457A15">
      <w:r>
        <w:t xml:space="preserve">Une société </w:t>
      </w:r>
      <w:r w:rsidR="002E422A">
        <w:t>a</w:t>
      </w:r>
      <w:r w:rsidR="00503709">
        <w:t xml:space="preserve"> des ventes qui suivent une loi normale N(</w:t>
      </w:r>
      <w:r w:rsidR="00AC45AB">
        <w:t>25000 ;4000)</w:t>
      </w:r>
    </w:p>
    <w:p w14:paraId="6E274DBE" w14:textId="3D5B23C8" w:rsidR="00AC45AB" w:rsidRDefault="00AC45AB" w:rsidP="00E02E34">
      <w:pPr>
        <w:pStyle w:val="Paragraphedeliste"/>
        <w:numPr>
          <w:ilvl w:val="0"/>
          <w:numId w:val="29"/>
        </w:numPr>
      </w:pPr>
      <w:r>
        <w:t>Le prix de vente du produit est de 28€</w:t>
      </w:r>
    </w:p>
    <w:p w14:paraId="1CB82753" w14:textId="1DC9B84B" w:rsidR="00E02E34" w:rsidRDefault="00E02E34" w:rsidP="00E02E34">
      <w:pPr>
        <w:pStyle w:val="Paragraphedeliste"/>
        <w:numPr>
          <w:ilvl w:val="0"/>
          <w:numId w:val="29"/>
        </w:numPr>
      </w:pPr>
      <w:r>
        <w:t>Le coût variable est de 17.50€</w:t>
      </w:r>
    </w:p>
    <w:p w14:paraId="18A2F3A8" w14:textId="78F18F6C" w:rsidR="00E02E34" w:rsidRDefault="00E02E34" w:rsidP="00E02E34">
      <w:pPr>
        <w:pStyle w:val="Paragraphedeliste"/>
        <w:numPr>
          <w:ilvl w:val="0"/>
          <w:numId w:val="29"/>
        </w:numPr>
      </w:pPr>
      <w:r>
        <w:t>Les charges fixes sont de 250000€</w:t>
      </w:r>
    </w:p>
    <w:p w14:paraId="0C85F6DF" w14:textId="77777777" w:rsidR="00AC0CC0" w:rsidRDefault="00AC0CC0" w:rsidP="00AC0CC0">
      <w:pPr>
        <w:pStyle w:val="Paragraphedeliste"/>
      </w:pPr>
    </w:p>
    <w:p w14:paraId="0E41A639" w14:textId="182C5E7C" w:rsidR="00AC0CC0" w:rsidRDefault="00AC0CC0" w:rsidP="00AC0CC0">
      <w:pPr>
        <w:pStyle w:val="Paragraphedeliste"/>
        <w:numPr>
          <w:ilvl w:val="0"/>
          <w:numId w:val="30"/>
        </w:numPr>
      </w:pPr>
      <w:r>
        <w:t>Quel</w:t>
      </w:r>
      <w:r w:rsidR="00394519">
        <w:t>le</w:t>
      </w:r>
      <w:r>
        <w:t xml:space="preserve"> est la probabilité d’atteindre le seuil de rentabilité ?</w:t>
      </w:r>
    </w:p>
    <w:p w14:paraId="5E0E9118" w14:textId="55404343" w:rsidR="00AC0CC0" w:rsidRDefault="00394519" w:rsidP="00AC0CC0">
      <w:pPr>
        <w:pStyle w:val="Paragraphedeliste"/>
        <w:numPr>
          <w:ilvl w:val="0"/>
          <w:numId w:val="30"/>
        </w:numPr>
      </w:pPr>
      <w:r>
        <w:t>Quelle est la probabilité que la société n’arrive pas à obtenir un résultat bénéficiaire de 15000€</w:t>
      </w:r>
      <w:r w:rsidR="007A1D6C">
        <w:t> ?</w:t>
      </w:r>
    </w:p>
    <w:p w14:paraId="4097CF1F" w14:textId="31B5BA12" w:rsidR="00CD2434" w:rsidRDefault="00CD2434" w:rsidP="00AC0CC0">
      <w:pPr>
        <w:pStyle w:val="Paragraphedeliste"/>
        <w:numPr>
          <w:ilvl w:val="0"/>
          <w:numId w:val="30"/>
        </w:numPr>
      </w:pPr>
      <w:r>
        <w:t>Quelle est la probabilité que le</w:t>
      </w:r>
      <w:r w:rsidR="007A1D6C">
        <w:t xml:space="preserve"> bénéfice</w:t>
      </w:r>
      <w:r>
        <w:t xml:space="preserve"> de la société se situe entre </w:t>
      </w:r>
      <w:r w:rsidR="007A1D6C">
        <w:t>5000€ et 10000€ ?</w:t>
      </w:r>
    </w:p>
    <w:p w14:paraId="3A0D9882" w14:textId="4096795A" w:rsidR="007A1D6C" w:rsidRDefault="007A1D6C" w:rsidP="00AC0CC0">
      <w:pPr>
        <w:pStyle w:val="Paragraphedeliste"/>
        <w:numPr>
          <w:ilvl w:val="0"/>
          <w:numId w:val="30"/>
        </w:numPr>
      </w:pPr>
      <w:r>
        <w:t xml:space="preserve">Quel doit être le niveau des ventes qui permettrait </w:t>
      </w:r>
      <w:r w:rsidR="002E422A">
        <w:t>d’avoir une probabilité de 95% d’atteindre le SR ?</w:t>
      </w:r>
      <w:r>
        <w:t xml:space="preserve"> </w:t>
      </w:r>
    </w:p>
    <w:p w14:paraId="2F98DA25" w14:textId="1ACDC65F" w:rsidR="00AC15B3" w:rsidRDefault="00AC15B3" w:rsidP="00AC15B3">
      <w:pPr>
        <w:pStyle w:val="Titre2"/>
      </w:pPr>
      <w:bookmarkStart w:id="15" w:name="_Toc143596724"/>
      <w:r>
        <w:t>Exercice 4</w:t>
      </w:r>
      <w:bookmarkEnd w:id="15"/>
    </w:p>
    <w:p w14:paraId="10255949" w14:textId="77777777" w:rsidR="00457A15" w:rsidRDefault="00457A15" w:rsidP="00457A15"/>
    <w:p w14:paraId="09294ABE" w14:textId="2C87957A" w:rsidR="005A7664" w:rsidRDefault="005A7664" w:rsidP="005A7664">
      <w:pPr>
        <w:pStyle w:val="Paragraphedeliste"/>
        <w:numPr>
          <w:ilvl w:val="0"/>
          <w:numId w:val="13"/>
        </w:numPr>
        <w:rPr>
          <w:rFonts w:eastAsiaTheme="minorEastAsia" w:cs="Times New Roman"/>
          <w:lang w:eastAsia="fr-FR"/>
        </w:rPr>
      </w:pPr>
      <w:r w:rsidRPr="001E3C46">
        <w:rPr>
          <w:rFonts w:eastAsiaTheme="minorEastAsia" w:cs="Times New Roman"/>
          <w:lang w:eastAsia="fr-FR"/>
        </w:rPr>
        <w:t xml:space="preserve">Une société </w:t>
      </w:r>
      <w:r w:rsidR="00535C7B">
        <w:rPr>
          <w:rFonts w:eastAsiaTheme="minorEastAsia" w:cs="Times New Roman"/>
          <w:lang w:eastAsia="fr-FR"/>
        </w:rPr>
        <w:t>a un chiffre moyen annuel de 900</w:t>
      </w:r>
      <w:r w:rsidR="002B4B7C">
        <w:rPr>
          <w:rFonts w:eastAsiaTheme="minorEastAsia" w:cs="Times New Roman"/>
          <w:lang w:eastAsia="fr-FR"/>
        </w:rPr>
        <w:t> </w:t>
      </w:r>
      <w:r w:rsidR="00535C7B">
        <w:rPr>
          <w:rFonts w:eastAsiaTheme="minorEastAsia" w:cs="Times New Roman"/>
          <w:lang w:eastAsia="fr-FR"/>
        </w:rPr>
        <w:t>000€</w:t>
      </w:r>
    </w:p>
    <w:p w14:paraId="4F844653" w14:textId="3F12A55D" w:rsidR="002B4B7C" w:rsidRDefault="002B4B7C" w:rsidP="005A7664">
      <w:pPr>
        <w:pStyle w:val="Paragraphedeliste"/>
        <w:numPr>
          <w:ilvl w:val="0"/>
          <w:numId w:val="13"/>
        </w:numPr>
        <w:rPr>
          <w:rFonts w:eastAsiaTheme="minorEastAsia" w:cs="Times New Roman"/>
          <w:lang w:eastAsia="fr-FR"/>
        </w:rPr>
      </w:pPr>
      <w:r>
        <w:rPr>
          <w:rFonts w:eastAsiaTheme="minorEastAsia" w:cs="Times New Roman"/>
          <w:lang w:eastAsia="fr-FR"/>
        </w:rPr>
        <w:t>Il y a 30% de chance que le chiffre d’affaires annuel varie entre +/- 80000€</w:t>
      </w:r>
    </w:p>
    <w:p w14:paraId="1025188B" w14:textId="2542CFC2" w:rsidR="005A7664" w:rsidRPr="001E3C46" w:rsidRDefault="00535C7B" w:rsidP="005A7664">
      <w:pPr>
        <w:pStyle w:val="Paragraphedeliste"/>
        <w:numPr>
          <w:ilvl w:val="0"/>
          <w:numId w:val="13"/>
        </w:numPr>
        <w:rPr>
          <w:rFonts w:eastAsiaTheme="minorEastAsia" w:cs="Times New Roman"/>
          <w:lang w:eastAsia="fr-FR"/>
        </w:rPr>
      </w:pPr>
      <w:r>
        <w:rPr>
          <w:rFonts w:eastAsiaTheme="minorEastAsia" w:cs="Times New Roman"/>
          <w:lang w:eastAsia="fr-FR"/>
        </w:rPr>
        <w:t>Son taux de marge sur coût variable est de 80%</w:t>
      </w:r>
    </w:p>
    <w:p w14:paraId="7A2B44D7" w14:textId="363EA13E" w:rsidR="005A7664" w:rsidRDefault="00535C7B" w:rsidP="005A7664">
      <w:pPr>
        <w:pStyle w:val="Paragraphedeliste"/>
        <w:numPr>
          <w:ilvl w:val="0"/>
          <w:numId w:val="13"/>
        </w:numPr>
        <w:rPr>
          <w:rFonts w:eastAsiaTheme="minorEastAsia" w:cs="Times New Roman"/>
          <w:lang w:eastAsia="fr-FR"/>
        </w:rPr>
      </w:pPr>
      <w:r>
        <w:rPr>
          <w:rFonts w:eastAsiaTheme="minorEastAsia" w:cs="Times New Roman"/>
          <w:lang w:eastAsia="fr-FR"/>
        </w:rPr>
        <w:t xml:space="preserve">Ses charges fixes annuelles sont de </w:t>
      </w:r>
      <w:r w:rsidR="002B4B7C">
        <w:rPr>
          <w:rFonts w:eastAsiaTheme="minorEastAsia" w:cs="Times New Roman"/>
          <w:lang w:eastAsia="fr-FR"/>
        </w:rPr>
        <w:t>750 000€</w:t>
      </w:r>
    </w:p>
    <w:p w14:paraId="65869E78" w14:textId="77777777" w:rsidR="005A7664" w:rsidRDefault="005A7664" w:rsidP="00457A15"/>
    <w:p w14:paraId="59302F99" w14:textId="0795D239" w:rsidR="000A2F0B" w:rsidRDefault="000A2F0B" w:rsidP="000A2F0B">
      <w:pPr>
        <w:pStyle w:val="Paragraphedeliste"/>
        <w:numPr>
          <w:ilvl w:val="0"/>
          <w:numId w:val="31"/>
        </w:numPr>
      </w:pPr>
      <w:r>
        <w:t>Quels s</w:t>
      </w:r>
      <w:r w:rsidR="00BA29C7">
        <w:t xml:space="preserve">ont les paramètres de la loi normale du CA </w:t>
      </w:r>
      <w:r>
        <w:t>?</w:t>
      </w:r>
    </w:p>
    <w:p w14:paraId="289EE30B" w14:textId="3DB9909D" w:rsidR="000A2F0B" w:rsidRDefault="000A2F0B" w:rsidP="000A2F0B">
      <w:pPr>
        <w:pStyle w:val="Paragraphedeliste"/>
        <w:numPr>
          <w:ilvl w:val="0"/>
          <w:numId w:val="31"/>
        </w:numPr>
      </w:pPr>
      <w:r>
        <w:t xml:space="preserve">Quelle est la probabilité que la société </w:t>
      </w:r>
      <w:r w:rsidR="00BA29C7">
        <w:t xml:space="preserve">arrive </w:t>
      </w:r>
      <w:r w:rsidR="00535C7B">
        <w:t>à</w:t>
      </w:r>
      <w:r w:rsidR="00BA29C7">
        <w:t xml:space="preserve"> atteindre son seuil de ren</w:t>
      </w:r>
      <w:r w:rsidR="00535C7B">
        <w:t xml:space="preserve">tabilité </w:t>
      </w:r>
      <w:r>
        <w:t>?</w:t>
      </w:r>
    </w:p>
    <w:p w14:paraId="3860FDB4" w14:textId="030E5DC6" w:rsidR="000A2F0B" w:rsidRPr="00457A15" w:rsidRDefault="000A2F0B" w:rsidP="00457A15"/>
    <w:p w14:paraId="0788BB0F" w14:textId="77777777" w:rsidR="00F10E48" w:rsidRDefault="00F10E48" w:rsidP="006426B9">
      <w:pPr>
        <w:pStyle w:val="Titre1"/>
      </w:pPr>
    </w:p>
    <w:p w14:paraId="1904E236" w14:textId="645AB96F" w:rsidR="001E31B9" w:rsidRDefault="001E31B9" w:rsidP="006426B9">
      <w:pPr>
        <w:pStyle w:val="Titre1"/>
      </w:pPr>
      <w:bookmarkStart w:id="16" w:name="_Toc143596725"/>
      <w:r>
        <w:t xml:space="preserve">Thème </w:t>
      </w:r>
      <w:r w:rsidR="00E87A55">
        <w:t>2</w:t>
      </w:r>
      <w:r>
        <w:t xml:space="preserve">   : </w:t>
      </w:r>
      <w:r w:rsidR="003E21D1">
        <w:t xml:space="preserve"> L</w:t>
      </w:r>
      <w:r w:rsidR="00A9027C">
        <w:t>e coût marginal</w:t>
      </w:r>
      <w:bookmarkEnd w:id="16"/>
    </w:p>
    <w:p w14:paraId="7BD82EC5" w14:textId="77777777" w:rsidR="00E30400" w:rsidRDefault="00E30400" w:rsidP="00E30400"/>
    <w:p w14:paraId="4F3F1690" w14:textId="59A78AB7" w:rsidR="004E3600" w:rsidRPr="004E3600" w:rsidRDefault="00010F81" w:rsidP="00B74568">
      <w:pPr>
        <w:pStyle w:val="Titre2"/>
        <w:numPr>
          <w:ilvl w:val="0"/>
          <w:numId w:val="4"/>
        </w:numPr>
      </w:pPr>
      <w:bookmarkStart w:id="17" w:name="_Toc143596726"/>
      <w:r>
        <w:t>Concept de base</w:t>
      </w:r>
      <w:bookmarkEnd w:id="17"/>
    </w:p>
    <w:p w14:paraId="42517A9D" w14:textId="77777777" w:rsidR="004E3600" w:rsidRDefault="004E3600" w:rsidP="004E3600"/>
    <w:p w14:paraId="33229ABF" w14:textId="77777777" w:rsidR="00DF4661" w:rsidRPr="0062121B" w:rsidRDefault="00DF4661" w:rsidP="00DF4661">
      <w:r w:rsidRPr="0062121B">
        <w:rPr>
          <w:b/>
        </w:rPr>
        <w:t>Le coût marginal</w:t>
      </w:r>
      <w:r w:rsidRPr="0062121B">
        <w:t xml:space="preserve"> est la différence entre l’ensemble des charges courantes nécessaires à une production donnée et l’ensemble de celles qui sont nécessaires à cette même production majorée ou minorée d’une unité.</w:t>
      </w:r>
    </w:p>
    <w:p w14:paraId="5FFD0E70" w14:textId="732BA1C7" w:rsidR="008A420B" w:rsidRDefault="00DF4661" w:rsidP="004E3600">
      <w:r w:rsidRPr="000D03E3">
        <w:t>Le coût marginal se compose des charges variables de la production élémentaire majorées du coût de la structure (cout fixe) complémentaire qu’il est nécessaire de mettre en place pour obtenir la production additionnelle.</w:t>
      </w:r>
    </w:p>
    <w:p w14:paraId="06F81992" w14:textId="371019F6" w:rsidR="008A420B" w:rsidRDefault="008A420B" w:rsidP="00010F81">
      <w:r>
        <w:t>Exemple</w:t>
      </w:r>
      <w:r w:rsidR="00010F81">
        <w:t xml:space="preserve"> : </w:t>
      </w:r>
    </w:p>
    <w:p w14:paraId="76F9AF3E" w14:textId="77777777" w:rsidR="008A420B" w:rsidRDefault="008A420B" w:rsidP="008A420B">
      <w:pPr>
        <w:ind w:left="426"/>
      </w:pPr>
      <w:r>
        <w:lastRenderedPageBreak/>
        <w:t>Chaque mois, une entreprise fabrique et vend 1000 produits. Le coût variable d’un produit est de 20€ et le coût fixe total est de 25000€. Le prix de vente du produit est de 50€.</w:t>
      </w:r>
    </w:p>
    <w:p w14:paraId="63C4E4BB" w14:textId="77777777" w:rsidR="008A420B" w:rsidRDefault="008A420B" w:rsidP="008A420B">
      <w:pPr>
        <w:ind w:left="426"/>
      </w:pPr>
      <w:r>
        <w:t xml:space="preserve">Résultat  actuel : </w:t>
      </w:r>
    </w:p>
    <w:tbl>
      <w:tblPr>
        <w:tblW w:w="7371" w:type="dxa"/>
        <w:tblInd w:w="779" w:type="dxa"/>
        <w:tblCellMar>
          <w:left w:w="70" w:type="dxa"/>
          <w:right w:w="70" w:type="dxa"/>
        </w:tblCellMar>
        <w:tblLook w:val="04A0" w:firstRow="1" w:lastRow="0" w:firstColumn="1" w:lastColumn="0" w:noHBand="0" w:noVBand="1"/>
      </w:tblPr>
      <w:tblGrid>
        <w:gridCol w:w="1985"/>
        <w:gridCol w:w="1701"/>
        <w:gridCol w:w="1842"/>
        <w:gridCol w:w="1843"/>
      </w:tblGrid>
      <w:tr w:rsidR="008A420B" w:rsidRPr="009D34EE" w14:paraId="37288502" w14:textId="77777777" w:rsidTr="00D90BE5">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BE44"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9AF27F" w14:textId="77777777" w:rsidR="008A420B" w:rsidRPr="009D34EE" w:rsidRDefault="008A420B" w:rsidP="00D90BE5">
            <w:pPr>
              <w:spacing w:after="0" w:line="240" w:lineRule="auto"/>
              <w:jc w:val="center"/>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Q</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55CA08" w14:textId="77777777" w:rsidR="008A420B" w:rsidRPr="009D34EE" w:rsidRDefault="008A420B" w:rsidP="00D90BE5">
            <w:pPr>
              <w:spacing w:after="0" w:line="240" w:lineRule="auto"/>
              <w:jc w:val="center"/>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PU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344ADA" w14:textId="77777777" w:rsidR="008A420B" w:rsidRPr="009D34EE" w:rsidRDefault="008A420B" w:rsidP="00D90BE5">
            <w:pPr>
              <w:spacing w:after="0" w:line="240" w:lineRule="auto"/>
              <w:jc w:val="center"/>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M</w:t>
            </w:r>
          </w:p>
        </w:tc>
      </w:tr>
      <w:tr w:rsidR="008A420B" w:rsidRPr="009D34EE" w14:paraId="10F55649" w14:textId="77777777" w:rsidTr="00D90BE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83624A"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CA</w:t>
            </w:r>
          </w:p>
        </w:tc>
        <w:tc>
          <w:tcPr>
            <w:tcW w:w="1701" w:type="dxa"/>
            <w:tcBorders>
              <w:top w:val="nil"/>
              <w:left w:val="nil"/>
              <w:bottom w:val="single" w:sz="4" w:space="0" w:color="auto"/>
              <w:right w:val="single" w:sz="4" w:space="0" w:color="auto"/>
            </w:tcBorders>
            <w:shd w:val="clear" w:color="auto" w:fill="auto"/>
            <w:noWrap/>
            <w:vAlign w:val="bottom"/>
            <w:hideMark/>
          </w:tcPr>
          <w:p w14:paraId="535E6C13" w14:textId="77777777" w:rsidR="008A420B" w:rsidRPr="009D34EE" w:rsidRDefault="008A420B" w:rsidP="00D90BE5">
            <w:pPr>
              <w:spacing w:after="0" w:line="240" w:lineRule="auto"/>
              <w:jc w:val="right"/>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686501C5"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50 € </w:t>
            </w:r>
          </w:p>
        </w:tc>
        <w:tc>
          <w:tcPr>
            <w:tcW w:w="1843" w:type="dxa"/>
            <w:tcBorders>
              <w:top w:val="nil"/>
              <w:left w:val="nil"/>
              <w:bottom w:val="single" w:sz="4" w:space="0" w:color="auto"/>
              <w:right w:val="single" w:sz="4" w:space="0" w:color="auto"/>
            </w:tcBorders>
            <w:shd w:val="clear" w:color="auto" w:fill="auto"/>
            <w:noWrap/>
            <w:vAlign w:val="bottom"/>
            <w:hideMark/>
          </w:tcPr>
          <w:p w14:paraId="0601DFDA"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50 000 € </w:t>
            </w:r>
          </w:p>
        </w:tc>
      </w:tr>
      <w:tr w:rsidR="008A420B" w:rsidRPr="009D34EE" w14:paraId="5671F789" w14:textId="77777777" w:rsidTr="00D90BE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EFBE8D1" w14:textId="66F9F779" w:rsidR="008A420B" w:rsidRPr="009D34EE" w:rsidRDefault="00134E51"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Coût Variable</w:t>
            </w:r>
          </w:p>
        </w:tc>
        <w:tc>
          <w:tcPr>
            <w:tcW w:w="1701" w:type="dxa"/>
            <w:tcBorders>
              <w:top w:val="nil"/>
              <w:left w:val="nil"/>
              <w:bottom w:val="single" w:sz="4" w:space="0" w:color="auto"/>
              <w:right w:val="single" w:sz="4" w:space="0" w:color="auto"/>
            </w:tcBorders>
            <w:shd w:val="clear" w:color="auto" w:fill="auto"/>
            <w:noWrap/>
            <w:vAlign w:val="bottom"/>
            <w:hideMark/>
          </w:tcPr>
          <w:p w14:paraId="111F598B" w14:textId="77777777" w:rsidR="008A420B" w:rsidRPr="009D34EE" w:rsidRDefault="008A420B" w:rsidP="00D90BE5">
            <w:pPr>
              <w:spacing w:after="0" w:line="240" w:lineRule="auto"/>
              <w:jc w:val="right"/>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7ABAE523"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20 € </w:t>
            </w:r>
          </w:p>
        </w:tc>
        <w:tc>
          <w:tcPr>
            <w:tcW w:w="1843" w:type="dxa"/>
            <w:tcBorders>
              <w:top w:val="nil"/>
              <w:left w:val="nil"/>
              <w:bottom w:val="single" w:sz="4" w:space="0" w:color="auto"/>
              <w:right w:val="single" w:sz="4" w:space="0" w:color="auto"/>
            </w:tcBorders>
            <w:shd w:val="clear" w:color="auto" w:fill="auto"/>
            <w:noWrap/>
            <w:vAlign w:val="bottom"/>
            <w:hideMark/>
          </w:tcPr>
          <w:p w14:paraId="6EF56008"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20 000 € </w:t>
            </w:r>
          </w:p>
        </w:tc>
      </w:tr>
      <w:tr w:rsidR="008A420B" w:rsidRPr="009D34EE" w14:paraId="1435B382" w14:textId="77777777" w:rsidTr="00D90BE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D321A82"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Marge / Ct Variable</w:t>
            </w:r>
          </w:p>
        </w:tc>
        <w:tc>
          <w:tcPr>
            <w:tcW w:w="1701" w:type="dxa"/>
            <w:tcBorders>
              <w:top w:val="nil"/>
              <w:left w:val="nil"/>
              <w:bottom w:val="single" w:sz="4" w:space="0" w:color="auto"/>
              <w:right w:val="single" w:sz="4" w:space="0" w:color="auto"/>
            </w:tcBorders>
            <w:shd w:val="clear" w:color="auto" w:fill="auto"/>
            <w:noWrap/>
            <w:vAlign w:val="bottom"/>
            <w:hideMark/>
          </w:tcPr>
          <w:p w14:paraId="362FE1F7" w14:textId="77777777" w:rsidR="008A420B" w:rsidRPr="009D34EE" w:rsidRDefault="008A420B" w:rsidP="00D90BE5">
            <w:pPr>
              <w:spacing w:after="0" w:line="240" w:lineRule="auto"/>
              <w:jc w:val="right"/>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1000</w:t>
            </w:r>
          </w:p>
        </w:tc>
        <w:tc>
          <w:tcPr>
            <w:tcW w:w="1842" w:type="dxa"/>
            <w:tcBorders>
              <w:top w:val="nil"/>
              <w:left w:val="nil"/>
              <w:bottom w:val="single" w:sz="4" w:space="0" w:color="auto"/>
              <w:right w:val="single" w:sz="4" w:space="0" w:color="auto"/>
            </w:tcBorders>
            <w:shd w:val="clear" w:color="auto" w:fill="auto"/>
            <w:noWrap/>
            <w:vAlign w:val="bottom"/>
            <w:hideMark/>
          </w:tcPr>
          <w:p w14:paraId="65FC9A91"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30 € </w:t>
            </w:r>
          </w:p>
        </w:tc>
        <w:tc>
          <w:tcPr>
            <w:tcW w:w="1843" w:type="dxa"/>
            <w:tcBorders>
              <w:top w:val="nil"/>
              <w:left w:val="nil"/>
              <w:bottom w:val="single" w:sz="4" w:space="0" w:color="auto"/>
              <w:right w:val="single" w:sz="4" w:space="0" w:color="auto"/>
            </w:tcBorders>
            <w:shd w:val="clear" w:color="auto" w:fill="auto"/>
            <w:noWrap/>
            <w:vAlign w:val="bottom"/>
            <w:hideMark/>
          </w:tcPr>
          <w:p w14:paraId="26C2A4B6"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30 000 € </w:t>
            </w:r>
          </w:p>
        </w:tc>
      </w:tr>
      <w:tr w:rsidR="008A420B" w:rsidRPr="009D34EE" w14:paraId="04F1A061" w14:textId="77777777" w:rsidTr="00D90BE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B345073"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Charges fixes</w:t>
            </w:r>
          </w:p>
        </w:tc>
        <w:tc>
          <w:tcPr>
            <w:tcW w:w="3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FF3DE4" w14:textId="77777777" w:rsidR="008A420B" w:rsidRPr="009D34EE" w:rsidRDefault="008A420B" w:rsidP="00D90BE5">
            <w:pPr>
              <w:spacing w:after="0" w:line="240" w:lineRule="auto"/>
              <w:jc w:val="center"/>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F6463E"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25 000 € </w:t>
            </w:r>
          </w:p>
        </w:tc>
      </w:tr>
      <w:tr w:rsidR="008A420B" w:rsidRPr="009D34EE" w14:paraId="6BA62A07" w14:textId="77777777" w:rsidTr="00D90BE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4A2536C"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Résultat</w:t>
            </w:r>
          </w:p>
        </w:tc>
        <w:tc>
          <w:tcPr>
            <w:tcW w:w="35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673A31" w14:textId="77777777" w:rsidR="008A420B" w:rsidRPr="009D34EE" w:rsidRDefault="008A420B" w:rsidP="00D90BE5">
            <w:pPr>
              <w:spacing w:after="0" w:line="240" w:lineRule="auto"/>
              <w:jc w:val="center"/>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30291D" w14:textId="77777777" w:rsidR="008A420B" w:rsidRPr="009D34EE" w:rsidRDefault="008A420B" w:rsidP="00D90BE5">
            <w:pPr>
              <w:spacing w:after="0" w:line="240" w:lineRule="auto"/>
              <w:rPr>
                <w:rFonts w:ascii="Calibri" w:eastAsia="Times New Roman" w:hAnsi="Calibri" w:cs="Times New Roman"/>
                <w:color w:val="000000"/>
                <w:lang w:eastAsia="fr-FR"/>
              </w:rPr>
            </w:pPr>
            <w:r w:rsidRPr="009D34EE">
              <w:rPr>
                <w:rFonts w:ascii="Calibri" w:eastAsia="Times New Roman" w:hAnsi="Calibri" w:cs="Times New Roman"/>
                <w:color w:val="000000"/>
                <w:lang w:eastAsia="fr-FR"/>
              </w:rPr>
              <w:t xml:space="preserve">           5 000 € </w:t>
            </w:r>
          </w:p>
        </w:tc>
      </w:tr>
    </w:tbl>
    <w:p w14:paraId="60A74F58" w14:textId="77777777" w:rsidR="008A420B" w:rsidRDefault="008A420B" w:rsidP="008A420B">
      <w:pPr>
        <w:ind w:left="426"/>
      </w:pPr>
    </w:p>
    <w:p w14:paraId="0D9BC61A" w14:textId="77777777" w:rsidR="008A420B" w:rsidRDefault="008A420B" w:rsidP="008A420B">
      <w:pPr>
        <w:ind w:left="426"/>
      </w:pPr>
      <w:r>
        <w:t>Un nouveau client souhaite obtenir 200 produits supplémentaires au prix de vente de 25€. Les capacités de production actuelle permettent d’assumer cette commande supplémentaire. L’entreprise doit-elle  accepter cette commande ?</w:t>
      </w:r>
    </w:p>
    <w:p w14:paraId="1704437C" w14:textId="77777777" w:rsidR="008A420B" w:rsidRDefault="008A420B" w:rsidP="008A420B">
      <w:pPr>
        <w:ind w:left="426"/>
      </w:pPr>
      <w:r>
        <w:t>Raisonnement marginal :</w:t>
      </w:r>
    </w:p>
    <w:p w14:paraId="199D9E67" w14:textId="77777777" w:rsidR="008A420B" w:rsidRDefault="008A420B" w:rsidP="008A420B">
      <w:pPr>
        <w:ind w:left="426"/>
      </w:pPr>
      <w:r>
        <w:t>Puisqu’il n’y a pas d’augmentation des charges fixes :</w:t>
      </w:r>
    </w:p>
    <w:p w14:paraId="4ED28B4A" w14:textId="77777777" w:rsidR="008A420B" w:rsidRDefault="008A420B" w:rsidP="008A420B">
      <w:pPr>
        <w:ind w:left="426"/>
      </w:pPr>
      <w:r>
        <w:t>Résultat marginal : 200 * (25 -20) = 1000€</w:t>
      </w:r>
    </w:p>
    <w:p w14:paraId="7E3686B9" w14:textId="77777777" w:rsidR="008A420B" w:rsidRDefault="008A420B" w:rsidP="008A420B">
      <w:pPr>
        <w:ind w:left="426"/>
      </w:pPr>
      <w:r>
        <w:t>La commande doit être acceptée car elle permet une augmentation de 1000€ du résultat.</w:t>
      </w:r>
    </w:p>
    <w:p w14:paraId="7BB92D89" w14:textId="6D2D8031" w:rsidR="009B2268" w:rsidRDefault="009B2268">
      <w:r>
        <w:br w:type="page"/>
      </w:r>
    </w:p>
    <w:p w14:paraId="0A14C939" w14:textId="08BCD3D1" w:rsidR="004E3600" w:rsidRPr="004E3600" w:rsidRDefault="0091663E" w:rsidP="00B74568">
      <w:pPr>
        <w:pStyle w:val="Titre2"/>
        <w:numPr>
          <w:ilvl w:val="0"/>
          <w:numId w:val="4"/>
        </w:numPr>
      </w:pPr>
      <w:bookmarkStart w:id="18" w:name="_Toc143596727"/>
      <w:r>
        <w:lastRenderedPageBreak/>
        <w:t>Coût marginal et recherche des optimums</w:t>
      </w:r>
      <w:bookmarkEnd w:id="18"/>
    </w:p>
    <w:p w14:paraId="5A784B46" w14:textId="77777777" w:rsidR="004E3600" w:rsidRDefault="004E3600" w:rsidP="004E3600"/>
    <w:p w14:paraId="29F5F6AE" w14:textId="25946DE8" w:rsidR="0091663E" w:rsidRDefault="0091663E" w:rsidP="00B74568">
      <w:pPr>
        <w:pStyle w:val="Titre3"/>
        <w:numPr>
          <w:ilvl w:val="0"/>
          <w:numId w:val="5"/>
        </w:numPr>
      </w:pPr>
      <w:bookmarkStart w:id="19" w:name="_Toc143596728"/>
      <w:bookmarkStart w:id="20" w:name="_Hlk143247488"/>
      <w:r w:rsidRPr="004E3600">
        <w:t>L</w:t>
      </w:r>
      <w:r>
        <w:t>’optimum économique e</w:t>
      </w:r>
      <w:r w:rsidR="00FA0F02">
        <w:t>t l’optimum technique</w:t>
      </w:r>
      <w:bookmarkEnd w:id="19"/>
    </w:p>
    <w:bookmarkEnd w:id="20"/>
    <w:p w14:paraId="791807F3" w14:textId="77777777" w:rsidR="0091663E" w:rsidRDefault="0091663E" w:rsidP="004E3600"/>
    <w:p w14:paraId="41D968EA" w14:textId="77777777" w:rsidR="00F32F38" w:rsidRDefault="00F32F38" w:rsidP="00F32F38">
      <w:pPr>
        <w:ind w:left="360"/>
        <w:rPr>
          <w:u w:val="single"/>
        </w:rPr>
      </w:pPr>
      <w:r>
        <w:rPr>
          <w:u w:val="single"/>
        </w:rPr>
        <w:t>Exemple :</w:t>
      </w:r>
    </w:p>
    <w:p w14:paraId="4C9AA24A" w14:textId="77777777" w:rsidR="00F32F38" w:rsidRPr="0089571E" w:rsidRDefault="00F32F38" w:rsidP="00F32F38">
      <w:pPr>
        <w:ind w:left="360"/>
      </w:pPr>
      <w:r>
        <w:t>Le prix de vente d’un produit est de 33€. Le tableau ci-dessous, permet de connaître l’év</w:t>
      </w:r>
      <w:r w:rsidRPr="0089571E">
        <w:t xml:space="preserve">olution des coûts de production </w:t>
      </w:r>
      <w:r>
        <w:t>de ce produit</w:t>
      </w:r>
      <w:r w:rsidRPr="0089571E">
        <w:t xml:space="preserve"> en fonction du volume de production</w:t>
      </w:r>
      <w:r>
        <w:t> :</w:t>
      </w:r>
    </w:p>
    <w:p w14:paraId="6350BD15" w14:textId="77777777" w:rsidR="00F32F38" w:rsidRPr="0089571E" w:rsidRDefault="00F32F38" w:rsidP="00F32F38">
      <w:pPr>
        <w:ind w:left="360"/>
        <w:rPr>
          <w:u w:val="single"/>
        </w:rPr>
      </w:pPr>
      <w:r w:rsidRPr="008753D7">
        <w:rPr>
          <w:noProof/>
          <w:lang w:eastAsia="fr-FR"/>
        </w:rPr>
        <w:drawing>
          <wp:inline distT="0" distB="0" distL="0" distR="0" wp14:anchorId="54B9CFA1" wp14:editId="775F2515">
            <wp:extent cx="6390640" cy="2087965"/>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0640" cy="2087965"/>
                    </a:xfrm>
                    <a:prstGeom prst="rect">
                      <a:avLst/>
                    </a:prstGeom>
                    <a:noFill/>
                    <a:ln>
                      <a:noFill/>
                    </a:ln>
                  </pic:spPr>
                </pic:pic>
              </a:graphicData>
            </a:graphic>
          </wp:inline>
        </w:drawing>
      </w:r>
    </w:p>
    <w:p w14:paraId="2B72C46B" w14:textId="77777777" w:rsidR="00F32F38" w:rsidRDefault="00F32F38" w:rsidP="00F32F38">
      <w:pPr>
        <w:rPr>
          <w:u w:val="single"/>
        </w:rPr>
      </w:pPr>
    </w:p>
    <w:p w14:paraId="6CE60506" w14:textId="77777777" w:rsidR="00F32F38" w:rsidRDefault="00F32F38" w:rsidP="00F32F38">
      <w:r>
        <w:t xml:space="preserve">Pour un niveau d’activité de 1400 unités comment a été déterminé : </w:t>
      </w:r>
    </w:p>
    <w:p w14:paraId="4F5BB44F" w14:textId="77777777" w:rsidR="00F32F38" w:rsidRPr="00F11526" w:rsidRDefault="00F32F38" w:rsidP="00B74568">
      <w:pPr>
        <w:pStyle w:val="Paragraphedeliste"/>
        <w:numPr>
          <w:ilvl w:val="0"/>
          <w:numId w:val="18"/>
        </w:numPr>
        <w:rPr>
          <w:color w:val="000000" w:themeColor="text1"/>
        </w:rPr>
      </w:pPr>
      <w:r>
        <w:t>Le coût marginal global</w:t>
      </w:r>
      <w:r>
        <w:tab/>
      </w:r>
      <w:r>
        <w:tab/>
        <w:t xml:space="preserve">: </w:t>
      </w:r>
      <w:r w:rsidRPr="00F11526">
        <w:rPr>
          <w:color w:val="000000" w:themeColor="text1"/>
        </w:rPr>
        <w:t>2550  (40600 – 38050)</w:t>
      </w:r>
    </w:p>
    <w:p w14:paraId="0C2121BB" w14:textId="77777777" w:rsidR="00F32F38" w:rsidRPr="00F11526" w:rsidRDefault="00F32F38" w:rsidP="00B74568">
      <w:pPr>
        <w:pStyle w:val="Paragraphedeliste"/>
        <w:numPr>
          <w:ilvl w:val="0"/>
          <w:numId w:val="18"/>
        </w:numPr>
        <w:rPr>
          <w:color w:val="000000" w:themeColor="text1"/>
        </w:rPr>
      </w:pPr>
      <w:r w:rsidRPr="00F11526">
        <w:rPr>
          <w:color w:val="000000" w:themeColor="text1"/>
        </w:rPr>
        <w:t>Le résultat global</w:t>
      </w:r>
      <w:r w:rsidRPr="00F11526">
        <w:rPr>
          <w:color w:val="000000" w:themeColor="text1"/>
        </w:rPr>
        <w:tab/>
      </w:r>
      <w:r w:rsidRPr="00F11526">
        <w:rPr>
          <w:color w:val="000000" w:themeColor="text1"/>
        </w:rPr>
        <w:tab/>
        <w:t>:5600  (33*1400 – 40600)</w:t>
      </w:r>
    </w:p>
    <w:p w14:paraId="6E17AD0A" w14:textId="77777777" w:rsidR="00F32F38" w:rsidRPr="00F11526" w:rsidRDefault="00F32F38" w:rsidP="00B74568">
      <w:pPr>
        <w:pStyle w:val="Paragraphedeliste"/>
        <w:numPr>
          <w:ilvl w:val="0"/>
          <w:numId w:val="18"/>
        </w:numPr>
        <w:rPr>
          <w:color w:val="000000" w:themeColor="text1"/>
        </w:rPr>
      </w:pPr>
      <w:r w:rsidRPr="00F11526">
        <w:rPr>
          <w:color w:val="000000" w:themeColor="text1"/>
        </w:rPr>
        <w:t>Le coût marginal unitaire</w:t>
      </w:r>
      <w:r w:rsidRPr="00F11526">
        <w:rPr>
          <w:color w:val="FFFFFF" w:themeColor="background1"/>
        </w:rPr>
        <w:tab/>
      </w:r>
      <w:r w:rsidRPr="00F11526">
        <w:rPr>
          <w:color w:val="000000" w:themeColor="text1"/>
        </w:rPr>
        <w:t>:25.50    (2550 / 100)</w:t>
      </w:r>
    </w:p>
    <w:p w14:paraId="1D565BFC" w14:textId="77777777" w:rsidR="00F32F38" w:rsidRPr="00F11526" w:rsidRDefault="00F32F38" w:rsidP="00B74568">
      <w:pPr>
        <w:pStyle w:val="Paragraphedeliste"/>
        <w:numPr>
          <w:ilvl w:val="0"/>
          <w:numId w:val="18"/>
        </w:numPr>
        <w:rPr>
          <w:color w:val="000000" w:themeColor="text1"/>
        </w:rPr>
      </w:pPr>
      <w:r w:rsidRPr="00F11526">
        <w:rPr>
          <w:color w:val="000000" w:themeColor="text1"/>
        </w:rPr>
        <w:t>Le coût moyen unitaire</w:t>
      </w:r>
      <w:r w:rsidRPr="00F11526">
        <w:rPr>
          <w:color w:val="000000" w:themeColor="text1"/>
        </w:rPr>
        <w:tab/>
      </w:r>
      <w:r w:rsidRPr="00F11526">
        <w:rPr>
          <w:color w:val="000000" w:themeColor="text1"/>
        </w:rPr>
        <w:tab/>
        <w:t>:29  (40600 / 1400)</w:t>
      </w:r>
    </w:p>
    <w:p w14:paraId="1513960F" w14:textId="77777777" w:rsidR="00F32F38" w:rsidRPr="00F11526" w:rsidRDefault="00F32F38" w:rsidP="00B74568">
      <w:pPr>
        <w:pStyle w:val="Paragraphedeliste"/>
        <w:numPr>
          <w:ilvl w:val="0"/>
          <w:numId w:val="18"/>
        </w:numPr>
        <w:rPr>
          <w:color w:val="000000" w:themeColor="text1"/>
        </w:rPr>
      </w:pPr>
      <w:r w:rsidRPr="00F11526">
        <w:rPr>
          <w:color w:val="000000" w:themeColor="text1"/>
        </w:rPr>
        <w:t>Le résultat unitaire</w:t>
      </w:r>
      <w:r w:rsidRPr="00F11526">
        <w:rPr>
          <w:color w:val="000000" w:themeColor="text1"/>
        </w:rPr>
        <w:tab/>
      </w:r>
      <w:r w:rsidRPr="00F11526">
        <w:rPr>
          <w:color w:val="000000" w:themeColor="text1"/>
        </w:rPr>
        <w:tab/>
        <w:t>:4   (5600 / 1400)   ou 33-29 = 4</w:t>
      </w:r>
    </w:p>
    <w:p w14:paraId="2B708A2D" w14:textId="430EC407" w:rsidR="00F32F38" w:rsidRPr="00064EFD" w:rsidRDefault="00F32F38" w:rsidP="00F32F38">
      <w:pPr>
        <w:ind w:left="360"/>
        <w:rPr>
          <w:b/>
          <w:u w:val="single"/>
        </w:rPr>
      </w:pPr>
      <w:r w:rsidRPr="00064EFD">
        <w:rPr>
          <w:b/>
          <w:u w:val="single"/>
        </w:rPr>
        <w:t>Optimum économique </w:t>
      </w:r>
      <w:r w:rsidR="000206DB">
        <w:rPr>
          <w:b/>
          <w:u w:val="single"/>
        </w:rPr>
        <w:t>(</w:t>
      </w:r>
      <w:r w:rsidR="002777E0">
        <w:rPr>
          <w:b/>
          <w:u w:val="single"/>
        </w:rPr>
        <w:t xml:space="preserve">Entre </w:t>
      </w:r>
      <w:r w:rsidR="000206DB">
        <w:rPr>
          <w:b/>
          <w:u w:val="single"/>
        </w:rPr>
        <w:t>1600</w:t>
      </w:r>
      <w:r w:rsidR="002777E0">
        <w:rPr>
          <w:b/>
          <w:u w:val="single"/>
        </w:rPr>
        <w:t xml:space="preserve"> et 1700</w:t>
      </w:r>
      <w:r w:rsidR="000206DB">
        <w:rPr>
          <w:b/>
          <w:u w:val="single"/>
        </w:rPr>
        <w:t xml:space="preserve"> produits) </w:t>
      </w:r>
      <w:r w:rsidRPr="00064EFD">
        <w:rPr>
          <w:b/>
          <w:u w:val="single"/>
        </w:rPr>
        <w:t xml:space="preserve">: </w:t>
      </w:r>
    </w:p>
    <w:p w14:paraId="1771BA31" w14:textId="77777777" w:rsidR="00F32F38" w:rsidRDefault="00F32F38" w:rsidP="00F32F38">
      <w:pPr>
        <w:ind w:left="360"/>
      </w:pPr>
      <w:r>
        <w:t xml:space="preserve">Il s’agit du niveau de production pour lequel le profit </w:t>
      </w:r>
      <w:r w:rsidRPr="00F11526">
        <w:rPr>
          <w:highlight w:val="yellow"/>
        </w:rPr>
        <w:t>global</w:t>
      </w:r>
      <w:r>
        <w:t xml:space="preserve"> est maximum. </w:t>
      </w:r>
    </w:p>
    <w:p w14:paraId="0100951D" w14:textId="77777777" w:rsidR="00F32F38" w:rsidRDefault="00F32F38" w:rsidP="00F32F38">
      <w:pPr>
        <w:ind w:left="360"/>
        <w:rPr>
          <w:b/>
        </w:rPr>
      </w:pPr>
      <w:r w:rsidRPr="00064EFD">
        <w:rPr>
          <w:b/>
        </w:rPr>
        <w:t>Il est atteint lorsque le prix de vente unitaire est égal au coût marginal unitaire.</w:t>
      </w:r>
    </w:p>
    <w:p w14:paraId="0E652C91" w14:textId="67146E6D" w:rsidR="00F32F38" w:rsidRPr="00064EFD" w:rsidRDefault="00F32F38" w:rsidP="00F32F38">
      <w:pPr>
        <w:ind w:left="360"/>
        <w:rPr>
          <w:b/>
          <w:u w:val="single"/>
        </w:rPr>
      </w:pPr>
      <w:r w:rsidRPr="00064EFD">
        <w:rPr>
          <w:b/>
          <w:u w:val="single"/>
        </w:rPr>
        <w:t>Optimum</w:t>
      </w:r>
      <w:r>
        <w:rPr>
          <w:b/>
          <w:u w:val="single"/>
        </w:rPr>
        <w:t xml:space="preserve"> technique </w:t>
      </w:r>
      <w:r w:rsidR="000206DB">
        <w:rPr>
          <w:b/>
          <w:u w:val="single"/>
        </w:rPr>
        <w:t>(</w:t>
      </w:r>
      <w:r w:rsidR="00BE5AF6">
        <w:rPr>
          <w:b/>
          <w:u w:val="single"/>
        </w:rPr>
        <w:t xml:space="preserve">Entre </w:t>
      </w:r>
      <w:r w:rsidR="000206DB">
        <w:rPr>
          <w:b/>
          <w:u w:val="single"/>
        </w:rPr>
        <w:t>1400</w:t>
      </w:r>
      <w:r w:rsidR="00BE5AF6">
        <w:rPr>
          <w:b/>
          <w:u w:val="single"/>
        </w:rPr>
        <w:t xml:space="preserve"> et 1500</w:t>
      </w:r>
      <w:r w:rsidR="000206DB">
        <w:rPr>
          <w:b/>
          <w:u w:val="single"/>
        </w:rPr>
        <w:t xml:space="preserve"> produits) </w:t>
      </w:r>
      <w:r w:rsidRPr="00064EFD">
        <w:rPr>
          <w:b/>
          <w:u w:val="single"/>
        </w:rPr>
        <w:t xml:space="preserve">: </w:t>
      </w:r>
    </w:p>
    <w:p w14:paraId="5A6B5E8A" w14:textId="77777777" w:rsidR="00F32F38" w:rsidRDefault="00F32F38" w:rsidP="00F32F38">
      <w:pPr>
        <w:ind w:left="360"/>
      </w:pPr>
      <w:r>
        <w:t xml:space="preserve">Il s’agit du niveau de production pour lequel le profit unitaire est maximum. </w:t>
      </w:r>
    </w:p>
    <w:p w14:paraId="6416AB63" w14:textId="77777777" w:rsidR="00F32F38" w:rsidRDefault="00F32F38" w:rsidP="00F32F38">
      <w:pPr>
        <w:ind w:left="360"/>
        <w:rPr>
          <w:b/>
        </w:rPr>
      </w:pPr>
      <w:r w:rsidRPr="00064EFD">
        <w:rPr>
          <w:b/>
        </w:rPr>
        <w:t xml:space="preserve">Il est atteint lorsque le </w:t>
      </w:r>
      <w:r>
        <w:rPr>
          <w:b/>
        </w:rPr>
        <w:t>coût moyen unitaire</w:t>
      </w:r>
      <w:r w:rsidRPr="00064EFD">
        <w:rPr>
          <w:b/>
        </w:rPr>
        <w:t xml:space="preserve"> </w:t>
      </w:r>
      <w:r>
        <w:rPr>
          <w:b/>
        </w:rPr>
        <w:t xml:space="preserve">est minimum, c’est-à-dire lorsqu’il </w:t>
      </w:r>
      <w:r w:rsidRPr="00064EFD">
        <w:rPr>
          <w:b/>
        </w:rPr>
        <w:t>est égal au coût marginal unitaire.</w:t>
      </w:r>
    </w:p>
    <w:p w14:paraId="348103B5" w14:textId="7622A86F" w:rsidR="000B36BE" w:rsidRDefault="00BE2DF8" w:rsidP="004E3600">
      <w:r>
        <w:rPr>
          <w:noProof/>
          <w:lang w:eastAsia="fr-FR"/>
        </w:rPr>
        <w:lastRenderedPageBreak/>
        <w:drawing>
          <wp:inline distT="0" distB="0" distL="0" distR="0" wp14:anchorId="2AA49300" wp14:editId="06A83767">
            <wp:extent cx="4572000" cy="2989580"/>
            <wp:effectExtent l="0" t="0" r="0" b="127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602BDD" w14:textId="7C8E121A" w:rsidR="00FA0F02" w:rsidRDefault="00FA0F02" w:rsidP="00B74568">
      <w:pPr>
        <w:pStyle w:val="Titre3"/>
        <w:numPr>
          <w:ilvl w:val="0"/>
          <w:numId w:val="5"/>
        </w:numPr>
      </w:pPr>
      <w:bookmarkStart w:id="21" w:name="_Toc143596729"/>
      <w:r>
        <w:t>L’analyse économiqu</w:t>
      </w:r>
      <w:r w:rsidR="00093798">
        <w:t>e du coût marginal</w:t>
      </w:r>
      <w:bookmarkEnd w:id="21"/>
    </w:p>
    <w:p w14:paraId="0CFD24DB" w14:textId="77777777" w:rsidR="00FA0F02" w:rsidRDefault="00FA0F02" w:rsidP="004E3600"/>
    <w:p w14:paraId="6980FD04" w14:textId="14230CD6" w:rsidR="004456B5" w:rsidRPr="004456B5" w:rsidRDefault="004456B5" w:rsidP="004456B5">
      <w:pPr>
        <w:rPr>
          <w:b/>
        </w:rPr>
      </w:pPr>
      <w:r w:rsidRPr="004456B5">
        <w:rPr>
          <w:b/>
        </w:rPr>
        <w:t>Le coût marginal est égal à la dérivé du coût total.</w:t>
      </w:r>
    </w:p>
    <w:p w14:paraId="44360E33" w14:textId="7A0052E4" w:rsidR="004456B5" w:rsidRPr="004456B5" w:rsidRDefault="004456B5" w:rsidP="004456B5">
      <w:r w:rsidRPr="004456B5">
        <w:t>Exemple :</w:t>
      </w:r>
    </w:p>
    <w:p w14:paraId="68CB8887" w14:textId="77777777" w:rsidR="004456B5" w:rsidRPr="004456B5" w:rsidRDefault="004456B5" w:rsidP="004456B5">
      <w:r w:rsidRPr="004456B5">
        <w:t>Une société a déterminé le coût total de sa production en fonction de l’équation suivante :</w:t>
      </w:r>
    </w:p>
    <w:p w14:paraId="62E215F4" w14:textId="0DE7A283" w:rsidR="004456B5" w:rsidRPr="004456B5" w:rsidRDefault="004456B5" w:rsidP="004456B5">
      <w:r w:rsidRPr="004456B5">
        <w:t xml:space="preserve"> </w:t>
      </w:r>
      <m:oMath>
        <m:r>
          <w:rPr>
            <w:rFonts w:ascii="Cambria Math" w:hAnsi="Cambria Math"/>
          </w:rPr>
          <m:t>CT=4</m:t>
        </m:r>
        <m:sSup>
          <m:sSupPr>
            <m:ctrlPr>
              <w:rPr>
                <w:rFonts w:ascii="Cambria Math" w:hAnsi="Cambria Math"/>
                <w:i/>
              </w:rPr>
            </m:ctrlPr>
          </m:sSupPr>
          <m:e>
            <m:r>
              <w:rPr>
                <w:rFonts w:ascii="Cambria Math" w:hAnsi="Cambria Math"/>
              </w:rPr>
              <m:t>Q</m:t>
            </m:r>
          </m:e>
          <m:sup>
            <m:r>
              <w:rPr>
                <w:rFonts w:ascii="Cambria Math" w:hAnsi="Cambria Math"/>
              </w:rPr>
              <m:t>3</m:t>
            </m:r>
          </m:sup>
        </m:sSup>
        <m:r>
          <w:rPr>
            <w:rFonts w:ascii="Cambria Math" w:hAnsi="Cambria Math"/>
          </w:rPr>
          <m:t>-80</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+800Q</m:t>
        </m:r>
      </m:oMath>
    </w:p>
    <w:p w14:paraId="0AB55524" w14:textId="7A0475C4" w:rsidR="004456B5" w:rsidRPr="004456B5" w:rsidRDefault="004456B5" w:rsidP="004456B5">
      <w:r w:rsidRPr="004456B5">
        <w:t>Le prix de vente du produit est de 750€</w:t>
      </w:r>
    </w:p>
    <w:p w14:paraId="2EBFA145" w14:textId="209D7378" w:rsidR="004456B5" w:rsidRPr="004456B5" w:rsidRDefault="004456B5" w:rsidP="004456B5">
      <w:pPr>
        <w:rPr>
          <w:b/>
        </w:rPr>
      </w:pPr>
      <w:r w:rsidRPr="004456B5">
        <w:rPr>
          <w:b/>
        </w:rPr>
        <w:t xml:space="preserve">Coût marginal :  </w:t>
      </w:r>
      <m:oMath>
        <m:r>
          <m:rPr>
            <m:sty m:val="bi"/>
          </m:rPr>
          <w:rPr>
            <w:rFonts w:ascii="Cambria Math" w:hAnsi="Cambria Math"/>
          </w:rPr>
          <m:t>CM=12</m:t>
        </m:r>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2</m:t>
            </m:r>
          </m:sup>
        </m:sSup>
        <m:r>
          <m:rPr>
            <m:sty m:val="bi"/>
          </m:rPr>
          <w:rPr>
            <w:rFonts w:ascii="Cambria Math" w:hAnsi="Cambria Math"/>
          </w:rPr>
          <m:t>-160</m:t>
        </m:r>
        <m:r>
          <m:rPr>
            <m:sty m:val="bi"/>
          </m:rPr>
          <w:rPr>
            <w:rFonts w:ascii="Cambria Math" w:hAnsi="Cambria Math"/>
          </w:rPr>
          <m:t>Q+800</m:t>
        </m:r>
      </m:oMath>
    </w:p>
    <w:p w14:paraId="2C7F6376" w14:textId="53B2CED7" w:rsidR="004456B5" w:rsidRPr="009C7996" w:rsidRDefault="004456B5" w:rsidP="00B74568">
      <w:pPr>
        <w:pStyle w:val="Paragraphedeliste"/>
        <w:numPr>
          <w:ilvl w:val="0"/>
          <w:numId w:val="19"/>
        </w:numPr>
        <w:ind w:left="426" w:hanging="426"/>
        <w:rPr>
          <w:b/>
          <w:u w:val="single"/>
        </w:rPr>
      </w:pPr>
      <w:r w:rsidRPr="009C7996">
        <w:rPr>
          <w:b/>
          <w:u w:val="single"/>
        </w:rPr>
        <w:t>L’utilisation du coût marginal pour obtenir l’optimum économique.</w:t>
      </w:r>
    </w:p>
    <w:p w14:paraId="5440AECF" w14:textId="3CC99180" w:rsidR="004456B5" w:rsidRPr="004456B5" w:rsidRDefault="004456B5" w:rsidP="004456B5">
      <w:r w:rsidRPr="004456B5">
        <w:t>L’optimum économique est le niveau d’activité qui maximise le résultat. Il est obtenu lorsque le coût marginal unitaire est égal au prix de vente unitaire.</w:t>
      </w:r>
    </w:p>
    <w:p w14:paraId="35C738C6" w14:textId="5D74B5BE" w:rsidR="004456B5" w:rsidRPr="004456B5" w:rsidRDefault="004456B5" w:rsidP="004456B5">
      <w:pPr>
        <w:rPr>
          <w:bCs/>
          <w:u w:val="single"/>
        </w:rPr>
      </w:pPr>
      <w:r w:rsidRPr="004456B5">
        <w:rPr>
          <w:bCs/>
          <w:u w:val="single"/>
        </w:rPr>
        <w:t xml:space="preserve">Optimum </w:t>
      </w:r>
      <w:r w:rsidR="00B8057A" w:rsidRPr="004456B5">
        <w:rPr>
          <w:bCs/>
          <w:u w:val="single"/>
        </w:rPr>
        <w:t>économique (</w:t>
      </w:r>
      <w:r w:rsidRPr="004456B5">
        <w:rPr>
          <w:bCs/>
          <w:u w:val="single"/>
        </w:rPr>
        <w:t>Coût marginal = Prix de vente)</w:t>
      </w:r>
    </w:p>
    <w:p w14:paraId="36D9C531" w14:textId="61940FA6" w:rsidR="004456B5" w:rsidRPr="004456B5" w:rsidRDefault="004456B5" w:rsidP="004456B5">
      <m:oMathPara>
        <m:oMathParaPr>
          <m:jc m:val="left"/>
        </m:oMathParaPr>
        <m:oMath>
          <m:r>
            <w:rPr>
              <w:rFonts w:ascii="Cambria Math" w:hAnsi="Cambria Math"/>
            </w:rPr>
            <m:t>12</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-160Q+800=  750</m:t>
          </m:r>
        </m:oMath>
      </m:oMathPara>
    </w:p>
    <w:p w14:paraId="5B6ECAA8" w14:textId="136EB453" w:rsidR="004456B5" w:rsidRPr="004456B5" w:rsidRDefault="004456B5" w:rsidP="004456B5">
      <m:oMathPara>
        <m:oMathParaPr>
          <m:jc m:val="left"/>
        </m:oMathParaPr>
        <m:oMath>
          <m:r>
            <w:rPr>
              <w:rFonts w:ascii="Cambria Math" w:hAnsi="Cambria Math"/>
            </w:rPr>
            <m:t>12</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-160Q+50 =  0</m:t>
          </m:r>
        </m:oMath>
      </m:oMathPara>
    </w:p>
    <w:p w14:paraId="2578AE80" w14:textId="5629D1C8" w:rsidR="004456B5" w:rsidRPr="004456B5" w:rsidRDefault="004456B5" w:rsidP="004456B5">
      <w:r w:rsidRPr="004456B5">
        <w:t xml:space="preserve">Le discriminant est donc :  </w:t>
      </w:r>
      <m:oMath>
        <m:r>
          <w:rPr>
            <w:rFonts w:ascii="Cambria Math" w:hAnsi="Cambria Math"/>
          </w:rPr>
          <m:t>D=</m:t>
        </m:r>
        <m:sSup>
          <m:sSupPr>
            <m:ctrlPr>
              <w:rPr>
                <w:rFonts w:ascii="Cambria Math" w:hAnsi="Cambria Math"/>
                <w:i/>
              </w:rPr>
            </m:ctrlPr>
          </m:sSupPr>
          <m:e>
            <m:d>
              <m:dPr>
                <m:ctrlPr>
                  <w:rPr>
                    <w:rFonts w:ascii="Cambria Math" w:hAnsi="Cambria Math"/>
                    <w:i/>
                  </w:rPr>
                </m:ctrlPr>
              </m:dPr>
              <m:e>
                <m:r>
                  <w:rPr>
                    <w:rFonts w:ascii="Cambria Math" w:hAnsi="Cambria Math"/>
                  </w:rPr>
                  <m:t>-160</m:t>
                </m:r>
              </m:e>
            </m:d>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12*50</m:t>
            </m:r>
          </m:e>
        </m:d>
        <m:r>
          <w:rPr>
            <w:rFonts w:ascii="Cambria Math" w:hAnsi="Cambria Math"/>
          </w:rPr>
          <m:t xml:space="preserve"> =  23200</m:t>
        </m:r>
      </m:oMath>
    </w:p>
    <w:p w14:paraId="58A99AC9" w14:textId="2BDCD1D3" w:rsidR="004456B5" w:rsidRPr="004456B5" w:rsidRDefault="004456B5" w:rsidP="004456B5">
      <w:r w:rsidRPr="004456B5">
        <w:t xml:space="preserve">Deux valeurs possibles : </w:t>
      </w:r>
    </w:p>
    <w:p w14:paraId="7DA407A1" w14:textId="63EA9F09" w:rsidR="004456B5" w:rsidRPr="004456B5" w:rsidRDefault="004456B5" w:rsidP="004456B5">
      <m:oMathPara>
        <m:oMathParaPr>
          <m:jc m:val="left"/>
        </m:oMathParaPr>
        <m:oMath>
          <m:r>
            <m:rPr>
              <m:sty m:val="p"/>
            </m:rPr>
            <w:rPr>
              <w:rFonts w:ascii="Cambria Math" w:hAnsi="Cambria Math"/>
            </w:rPr>
            <m:t>Q1 =</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D</m:t>
                  </m:r>
                </m:e>
              </m:rad>
            </m:num>
            <m:den>
              <m:r>
                <m:rPr>
                  <m:sty m:val="p"/>
                </m:rPr>
                <w:rPr>
                  <w:rFonts w:ascii="Cambria Math" w:hAnsi="Cambria Math"/>
                </w:rPr>
                <m:t>2</m:t>
              </m:r>
              <m:r>
                <w:rPr>
                  <w:rFonts w:ascii="Cambria Math" w:hAnsi="Cambria Math"/>
                </w:rPr>
                <m:t>a</m:t>
              </m:r>
            </m:den>
          </m:f>
          <m:r>
            <w:rPr>
              <w:rFonts w:ascii="Cambria Math" w:hAnsi="Cambria Math"/>
            </w:rPr>
            <m:t xml:space="preserve"> =&gt; </m:t>
          </m:r>
          <m:f>
            <m:fPr>
              <m:ctrlPr>
                <w:rPr>
                  <w:rFonts w:ascii="Cambria Math" w:hAnsi="Cambria Math"/>
                </w:rPr>
              </m:ctrlPr>
            </m:fPr>
            <m:num>
              <m:r>
                <m:rPr>
                  <m:sty m:val="p"/>
                </m:rPr>
                <w:rPr>
                  <w:rFonts w:ascii="Cambria Math" w:hAnsi="Cambria Math"/>
                </w:rPr>
                <m:t xml:space="preserve">160+ </m:t>
              </m:r>
              <m:rad>
                <m:radPr>
                  <m:degHide m:val="1"/>
                  <m:ctrlPr>
                    <w:rPr>
                      <w:rFonts w:ascii="Cambria Math" w:hAnsi="Cambria Math"/>
                    </w:rPr>
                  </m:ctrlPr>
                </m:radPr>
                <m:deg/>
                <m:e>
                  <m:r>
                    <m:rPr>
                      <m:sty m:val="p"/>
                    </m:rPr>
                    <w:rPr>
                      <w:rFonts w:ascii="Cambria Math" w:hAnsi="Cambria Math"/>
                    </w:rPr>
                    <m:t>23200</m:t>
                  </m:r>
                </m:e>
              </m:rad>
            </m:num>
            <m:den>
              <m:r>
                <m:rPr>
                  <m:sty m:val="p"/>
                </m:rPr>
                <w:rPr>
                  <w:rFonts w:ascii="Cambria Math" w:hAnsi="Cambria Math"/>
                </w:rPr>
                <m:t>2</m:t>
              </m:r>
              <m:r>
                <w:rPr>
                  <w:rFonts w:ascii="Cambria Math" w:hAnsi="Cambria Math"/>
                </w:rPr>
                <m:t>4</m:t>
              </m:r>
            </m:den>
          </m:f>
          <m:r>
            <w:rPr>
              <w:rFonts w:ascii="Cambria Math" w:hAnsi="Cambria Math"/>
            </w:rPr>
            <m:t xml:space="preserve"> =&gt;  </m:t>
          </m:r>
          <m:r>
            <m:rPr>
              <m:sty m:val="bi"/>
            </m:rPr>
            <w:rPr>
              <w:rFonts w:ascii="Cambria Math" w:hAnsi="Cambria Math"/>
            </w:rPr>
            <m:t>13.01</m:t>
          </m:r>
          <m:r>
            <w:rPr>
              <w:rFonts w:ascii="Cambria Math" w:hAnsi="Cambria Math"/>
            </w:rPr>
            <m:t xml:space="preserve"> </m:t>
          </m:r>
        </m:oMath>
      </m:oMathPara>
    </w:p>
    <w:p w14:paraId="18C599EF" w14:textId="77777777" w:rsidR="004456B5" w:rsidRPr="004456B5" w:rsidRDefault="004456B5" w:rsidP="004456B5"/>
    <w:p w14:paraId="6FAF35C5" w14:textId="4609605E" w:rsidR="004456B5" w:rsidRPr="004456B5" w:rsidRDefault="004456B5" w:rsidP="004456B5">
      <m:oMathPara>
        <m:oMathParaPr>
          <m:jc m:val="left"/>
        </m:oMathParaPr>
        <m:oMath>
          <m:r>
            <m:rPr>
              <m:sty m:val="p"/>
            </m:rPr>
            <w:rPr>
              <w:rFonts w:ascii="Cambria Math" w:hAnsi="Cambria Math"/>
            </w:rPr>
            <m:t>Q2 =</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D</m:t>
                  </m:r>
                </m:e>
              </m:rad>
            </m:num>
            <m:den>
              <m:r>
                <m:rPr>
                  <m:sty m:val="p"/>
                </m:rPr>
                <w:rPr>
                  <w:rFonts w:ascii="Cambria Math" w:hAnsi="Cambria Math"/>
                </w:rPr>
                <m:t>2</m:t>
              </m:r>
              <m:r>
                <w:rPr>
                  <w:rFonts w:ascii="Cambria Math" w:hAnsi="Cambria Math"/>
                </w:rPr>
                <m:t>a</m:t>
              </m:r>
            </m:den>
          </m:f>
          <m:r>
            <w:rPr>
              <w:rFonts w:ascii="Cambria Math" w:hAnsi="Cambria Math"/>
            </w:rPr>
            <m:t xml:space="preserve"> =&gt; </m:t>
          </m:r>
          <m:f>
            <m:fPr>
              <m:ctrlPr>
                <w:rPr>
                  <w:rFonts w:ascii="Cambria Math" w:hAnsi="Cambria Math"/>
                </w:rPr>
              </m:ctrlPr>
            </m:fPr>
            <m:num>
              <m:r>
                <m:rPr>
                  <m:sty m:val="p"/>
                </m:rPr>
                <w:rPr>
                  <w:rFonts w:ascii="Cambria Math" w:hAnsi="Cambria Math"/>
                </w:rPr>
                <m:t xml:space="preserve">160- </m:t>
              </m:r>
              <m:rad>
                <m:radPr>
                  <m:degHide m:val="1"/>
                  <m:ctrlPr>
                    <w:rPr>
                      <w:rFonts w:ascii="Cambria Math" w:hAnsi="Cambria Math"/>
                    </w:rPr>
                  </m:ctrlPr>
                </m:radPr>
                <m:deg/>
                <m:e>
                  <m:r>
                    <m:rPr>
                      <m:sty m:val="p"/>
                    </m:rPr>
                    <w:rPr>
                      <w:rFonts w:ascii="Cambria Math" w:hAnsi="Cambria Math"/>
                    </w:rPr>
                    <m:t>23200</m:t>
                  </m:r>
                </m:e>
              </m:rad>
            </m:num>
            <m:den>
              <m:r>
                <m:rPr>
                  <m:sty m:val="p"/>
                </m:rPr>
                <w:rPr>
                  <w:rFonts w:ascii="Cambria Math" w:hAnsi="Cambria Math"/>
                </w:rPr>
                <m:t>2</m:t>
              </m:r>
              <m:r>
                <w:rPr>
                  <w:rFonts w:ascii="Cambria Math" w:hAnsi="Cambria Math"/>
                </w:rPr>
                <m:t>4</m:t>
              </m:r>
            </m:den>
          </m:f>
          <m:r>
            <w:rPr>
              <w:rFonts w:ascii="Cambria Math" w:hAnsi="Cambria Math"/>
            </w:rPr>
            <m:t xml:space="preserve"> =&gt;  0.32</m:t>
          </m:r>
        </m:oMath>
      </m:oMathPara>
    </w:p>
    <w:p w14:paraId="2FAEBF81" w14:textId="77777777" w:rsidR="004456B5" w:rsidRPr="004456B5" w:rsidRDefault="004456B5" w:rsidP="004456B5"/>
    <w:p w14:paraId="5DF571EE" w14:textId="77777777" w:rsidR="004456B5" w:rsidRPr="004456B5" w:rsidRDefault="004456B5" w:rsidP="004456B5">
      <w:r w:rsidRPr="004456B5">
        <w:t>La quantité à produire pour atteindre l’optimum économique est de 13 produits.</w:t>
      </w:r>
    </w:p>
    <w:p w14:paraId="2C20AEE6" w14:textId="77777777" w:rsidR="004456B5" w:rsidRPr="004456B5" w:rsidRDefault="004456B5" w:rsidP="004456B5"/>
    <w:p w14:paraId="7CE2758F" w14:textId="77777777" w:rsidR="004456B5" w:rsidRPr="004456B5" w:rsidRDefault="004456B5" w:rsidP="004456B5">
      <w:r w:rsidRPr="004456B5">
        <w:rPr>
          <w:noProof/>
        </w:rPr>
        <w:drawing>
          <wp:inline distT="0" distB="0" distL="0" distR="0" wp14:anchorId="4DF4EDE2" wp14:editId="1B3B7DA6">
            <wp:extent cx="5753100" cy="1933575"/>
            <wp:effectExtent l="0" t="0" r="0" b="952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8AFA33" w14:textId="77777777" w:rsidR="004456B5" w:rsidRPr="004456B5" w:rsidRDefault="004456B5" w:rsidP="004456B5"/>
    <w:p w14:paraId="27564156" w14:textId="03999C26" w:rsidR="004456B5" w:rsidRPr="0086785B" w:rsidRDefault="004456B5" w:rsidP="00B74568">
      <w:pPr>
        <w:pStyle w:val="Paragraphedeliste"/>
        <w:numPr>
          <w:ilvl w:val="0"/>
          <w:numId w:val="19"/>
        </w:numPr>
        <w:ind w:left="567" w:hanging="578"/>
        <w:rPr>
          <w:b/>
          <w:u w:val="single"/>
        </w:rPr>
      </w:pPr>
      <w:r w:rsidRPr="0086785B">
        <w:rPr>
          <w:b/>
          <w:u w:val="single"/>
        </w:rPr>
        <w:t>L’utilisation du coût marginal pour obtenir l’optimum technique</w:t>
      </w:r>
    </w:p>
    <w:p w14:paraId="5222AC59" w14:textId="02456944" w:rsidR="004456B5" w:rsidRPr="004456B5" w:rsidRDefault="004456B5" w:rsidP="004456B5">
      <w:r w:rsidRPr="004456B5">
        <w:t>L’optimum économique est le niveau d’activité qui maximise le résultat unitaire d’un produit. Il est obtenu lorsque le coût marginal unitaire est égal au coût moyen unitaire</w:t>
      </w:r>
    </w:p>
    <w:p w14:paraId="417E7F10" w14:textId="2381E743" w:rsidR="004456B5" w:rsidRPr="0012068B" w:rsidRDefault="004456B5" w:rsidP="004456B5">
      <w:pPr>
        <w:rPr>
          <w:b/>
        </w:rPr>
      </w:pPr>
      <w:r w:rsidRPr="004456B5">
        <w:rPr>
          <w:b/>
        </w:rPr>
        <w:t>Optimum technique  (coût moyen = coût marginal)</w:t>
      </w:r>
    </w:p>
    <w:p w14:paraId="2CDD4FD9" w14:textId="04134C33" w:rsidR="004456B5" w:rsidRPr="004456B5" w:rsidRDefault="004456B5" w:rsidP="004456B5">
      <m:oMathPara>
        <m:oMathParaPr>
          <m:jc m:val="left"/>
        </m:oMathParaPr>
        <m:oMath>
          <m:r>
            <w:rPr>
              <w:rFonts w:ascii="Cambria Math" w:hAnsi="Cambria Math"/>
            </w:rPr>
            <m:t>Coût moyen  4</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-80Q+800</m:t>
          </m:r>
        </m:oMath>
      </m:oMathPara>
    </w:p>
    <w:p w14:paraId="414CF2CD" w14:textId="248A9D84" w:rsidR="004456B5" w:rsidRPr="004456B5" w:rsidRDefault="004456B5" w:rsidP="004456B5">
      <m:oMathPara>
        <m:oMathParaPr>
          <m:jc m:val="left"/>
        </m:oMathParaPr>
        <m:oMath>
          <m:r>
            <w:rPr>
              <w:rFonts w:ascii="Cambria Math" w:hAnsi="Cambria Math"/>
            </w:rPr>
            <m:t>Coût marginal 12</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 xml:space="preserve">-160Q+800 </m:t>
          </m:r>
        </m:oMath>
      </m:oMathPara>
    </w:p>
    <w:p w14:paraId="246FE06C" w14:textId="1C9056B6" w:rsidR="004456B5" w:rsidRPr="004456B5" w:rsidRDefault="004456B5" w:rsidP="004456B5">
      <m:oMathPara>
        <m:oMathParaPr>
          <m:jc m:val="left"/>
        </m:oMathParaPr>
        <m:oMath>
          <m:r>
            <w:rPr>
              <w:rFonts w:ascii="Cambria Math" w:hAnsi="Cambria Math"/>
            </w:rPr>
            <m:t>4</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-80Q+800= 12</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-160Q+800</m:t>
          </m:r>
        </m:oMath>
      </m:oMathPara>
    </w:p>
    <w:p w14:paraId="1503F3CA" w14:textId="0FBCBDBF" w:rsidR="004456B5" w:rsidRPr="004456B5" w:rsidRDefault="004456B5" w:rsidP="004456B5">
      <m:oMath>
        <m:r>
          <w:rPr>
            <w:rFonts w:ascii="Cambria Math" w:hAnsi="Cambria Math"/>
          </w:rPr>
          <m:t>8</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-80Q</m:t>
        </m:r>
      </m:oMath>
      <w:r w:rsidRPr="004456B5">
        <w:t xml:space="preserve">  = 0</w:t>
      </w:r>
    </w:p>
    <w:p w14:paraId="264300AD" w14:textId="3158F50F" w:rsidR="004456B5" w:rsidRPr="004456B5" w:rsidRDefault="004456B5" w:rsidP="004456B5">
      <w:r w:rsidRPr="004456B5">
        <w:t xml:space="preserve">Le discriminant est donc :  </w:t>
      </w:r>
      <m:oMath>
        <m:r>
          <w:rPr>
            <w:rFonts w:ascii="Cambria Math" w:hAnsi="Cambria Math"/>
          </w:rPr>
          <m:t>D=</m:t>
        </m:r>
        <m:sSup>
          <m:sSupPr>
            <m:ctrlPr>
              <w:rPr>
                <w:rFonts w:ascii="Cambria Math" w:hAnsi="Cambria Math"/>
                <w:i/>
              </w:rPr>
            </m:ctrlPr>
          </m:sSupPr>
          <m:e>
            <m:d>
              <m:dPr>
                <m:ctrlPr>
                  <w:rPr>
                    <w:rFonts w:ascii="Cambria Math" w:hAnsi="Cambria Math"/>
                    <w:i/>
                  </w:rPr>
                </m:ctrlPr>
              </m:dPr>
              <m:e>
                <m:r>
                  <w:rPr>
                    <w:rFonts w:ascii="Cambria Math" w:hAnsi="Cambria Math"/>
                  </w:rPr>
                  <m:t>-80</m:t>
                </m:r>
              </m:e>
            </m:d>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8*0</m:t>
            </m:r>
          </m:e>
        </m:d>
        <m:r>
          <w:rPr>
            <w:rFonts w:ascii="Cambria Math" w:hAnsi="Cambria Math"/>
          </w:rPr>
          <m:t xml:space="preserve"> =  6400</m:t>
        </m:r>
      </m:oMath>
    </w:p>
    <w:p w14:paraId="35C43E98" w14:textId="09E4C518" w:rsidR="004456B5" w:rsidRPr="004456B5" w:rsidRDefault="004456B5" w:rsidP="004456B5">
      <w:r w:rsidRPr="004456B5">
        <w:t xml:space="preserve">Deux valeurs possibles : </w:t>
      </w:r>
    </w:p>
    <w:p w14:paraId="44A20C62" w14:textId="70103DD7" w:rsidR="004456B5" w:rsidRPr="004456B5" w:rsidRDefault="004456B5" w:rsidP="004456B5">
      <m:oMathPara>
        <m:oMathParaPr>
          <m:jc m:val="left"/>
        </m:oMathParaPr>
        <m:oMath>
          <m:r>
            <m:rPr>
              <m:sty m:val="p"/>
            </m:rPr>
            <w:rPr>
              <w:rFonts w:ascii="Cambria Math" w:hAnsi="Cambria Math"/>
            </w:rPr>
            <m:t>Q1 =</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D</m:t>
                  </m:r>
                </m:e>
              </m:rad>
            </m:num>
            <m:den>
              <m:r>
                <m:rPr>
                  <m:sty m:val="p"/>
                </m:rPr>
                <w:rPr>
                  <w:rFonts w:ascii="Cambria Math" w:hAnsi="Cambria Math"/>
                </w:rPr>
                <m:t>2</m:t>
              </m:r>
              <m:r>
                <w:rPr>
                  <w:rFonts w:ascii="Cambria Math" w:hAnsi="Cambria Math"/>
                </w:rPr>
                <m:t>a</m:t>
              </m:r>
            </m:den>
          </m:f>
          <m:r>
            <w:rPr>
              <w:rFonts w:ascii="Cambria Math" w:hAnsi="Cambria Math"/>
            </w:rPr>
            <m:t xml:space="preserve"> =&gt; </m:t>
          </m:r>
          <m:f>
            <m:fPr>
              <m:ctrlPr>
                <w:rPr>
                  <w:rFonts w:ascii="Cambria Math" w:hAnsi="Cambria Math"/>
                </w:rPr>
              </m:ctrlPr>
            </m:fPr>
            <m:num>
              <m:r>
                <m:rPr>
                  <m:sty m:val="p"/>
                </m:rPr>
                <w:rPr>
                  <w:rFonts w:ascii="Cambria Math" w:hAnsi="Cambria Math"/>
                </w:rPr>
                <m:t xml:space="preserve">80+ </m:t>
              </m:r>
              <m:rad>
                <m:radPr>
                  <m:degHide m:val="1"/>
                  <m:ctrlPr>
                    <w:rPr>
                      <w:rFonts w:ascii="Cambria Math" w:hAnsi="Cambria Math"/>
                    </w:rPr>
                  </m:ctrlPr>
                </m:radPr>
                <m:deg/>
                <m:e>
                  <m:r>
                    <m:rPr>
                      <m:sty m:val="p"/>
                    </m:rPr>
                    <w:rPr>
                      <w:rFonts w:ascii="Cambria Math" w:hAnsi="Cambria Math"/>
                    </w:rPr>
                    <m:t>6400</m:t>
                  </m:r>
                </m:e>
              </m:rad>
            </m:num>
            <m:den>
              <m:r>
                <m:rPr>
                  <m:sty m:val="p"/>
                </m:rPr>
                <w:rPr>
                  <w:rFonts w:ascii="Cambria Math" w:hAnsi="Cambria Math"/>
                </w:rPr>
                <m:t>16</m:t>
              </m:r>
            </m:den>
          </m:f>
          <m:r>
            <w:rPr>
              <w:rFonts w:ascii="Cambria Math" w:hAnsi="Cambria Math"/>
            </w:rPr>
            <m:t xml:space="preserve"> =&gt;  </m:t>
          </m:r>
          <m:r>
            <m:rPr>
              <m:sty m:val="bi"/>
            </m:rPr>
            <w:rPr>
              <w:rFonts w:ascii="Cambria Math" w:hAnsi="Cambria Math"/>
            </w:rPr>
            <m:t>10</m:t>
          </m:r>
          <m:r>
            <w:rPr>
              <w:rFonts w:ascii="Cambria Math" w:hAnsi="Cambria Math"/>
            </w:rPr>
            <m:t xml:space="preserve"> </m:t>
          </m:r>
        </m:oMath>
      </m:oMathPara>
    </w:p>
    <w:p w14:paraId="17C1EA2A" w14:textId="77777777" w:rsidR="004456B5" w:rsidRPr="004456B5" w:rsidRDefault="004456B5" w:rsidP="004456B5"/>
    <w:p w14:paraId="05410994" w14:textId="444D3393" w:rsidR="004456B5" w:rsidRPr="004456B5" w:rsidRDefault="004456B5" w:rsidP="004456B5">
      <m:oMathPara>
        <m:oMathParaPr>
          <m:jc m:val="left"/>
        </m:oMathParaPr>
        <m:oMath>
          <m:r>
            <m:rPr>
              <m:sty m:val="p"/>
            </m:rPr>
            <w:rPr>
              <w:rFonts w:ascii="Cambria Math" w:hAnsi="Cambria Math"/>
            </w:rPr>
            <m:t>Q2 =</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D</m:t>
                  </m:r>
                </m:e>
              </m:rad>
            </m:num>
            <m:den>
              <m:r>
                <m:rPr>
                  <m:sty m:val="p"/>
                </m:rPr>
                <w:rPr>
                  <w:rFonts w:ascii="Cambria Math" w:hAnsi="Cambria Math"/>
                </w:rPr>
                <m:t>2</m:t>
              </m:r>
              <m:r>
                <w:rPr>
                  <w:rFonts w:ascii="Cambria Math" w:hAnsi="Cambria Math"/>
                </w:rPr>
                <m:t>a</m:t>
              </m:r>
            </m:den>
          </m:f>
          <m:r>
            <w:rPr>
              <w:rFonts w:ascii="Cambria Math" w:hAnsi="Cambria Math"/>
            </w:rPr>
            <m:t xml:space="preserve"> =&gt; </m:t>
          </m:r>
          <m:f>
            <m:fPr>
              <m:ctrlPr>
                <w:rPr>
                  <w:rFonts w:ascii="Cambria Math" w:hAnsi="Cambria Math"/>
                </w:rPr>
              </m:ctrlPr>
            </m:fPr>
            <m:num>
              <m:r>
                <m:rPr>
                  <m:sty m:val="p"/>
                </m:rPr>
                <w:rPr>
                  <w:rFonts w:ascii="Cambria Math" w:hAnsi="Cambria Math"/>
                </w:rPr>
                <m:t xml:space="preserve">80- </m:t>
              </m:r>
              <m:rad>
                <m:radPr>
                  <m:degHide m:val="1"/>
                  <m:ctrlPr>
                    <w:rPr>
                      <w:rFonts w:ascii="Cambria Math" w:hAnsi="Cambria Math"/>
                    </w:rPr>
                  </m:ctrlPr>
                </m:radPr>
                <m:deg/>
                <m:e>
                  <m:r>
                    <m:rPr>
                      <m:sty m:val="p"/>
                    </m:rPr>
                    <w:rPr>
                      <w:rFonts w:ascii="Cambria Math" w:hAnsi="Cambria Math"/>
                    </w:rPr>
                    <m:t>6400</m:t>
                  </m:r>
                </m:e>
              </m:rad>
            </m:num>
            <m:den>
              <m:r>
                <m:rPr>
                  <m:sty m:val="p"/>
                </m:rPr>
                <w:rPr>
                  <w:rFonts w:ascii="Cambria Math" w:hAnsi="Cambria Math"/>
                </w:rPr>
                <m:t>16</m:t>
              </m:r>
            </m:den>
          </m:f>
          <m:r>
            <w:rPr>
              <w:rFonts w:ascii="Cambria Math" w:hAnsi="Cambria Math"/>
            </w:rPr>
            <m:t xml:space="preserve"> =&gt;  0</m:t>
          </m:r>
        </m:oMath>
      </m:oMathPara>
    </w:p>
    <w:p w14:paraId="2B192EB6" w14:textId="77777777" w:rsidR="004456B5" w:rsidRPr="004456B5" w:rsidRDefault="004456B5" w:rsidP="004456B5"/>
    <w:p w14:paraId="0021BB96" w14:textId="77777777" w:rsidR="004456B5" w:rsidRPr="004456B5" w:rsidRDefault="004456B5" w:rsidP="004456B5">
      <w:r w:rsidRPr="004456B5">
        <w:t>La quantité à produire pour atteindre l’optimum technique est de 10 produits.</w:t>
      </w:r>
    </w:p>
    <w:p w14:paraId="29261733" w14:textId="77777777" w:rsidR="004456B5" w:rsidRPr="004456B5" w:rsidRDefault="004456B5" w:rsidP="004456B5"/>
    <w:p w14:paraId="3554D1BA" w14:textId="77777777" w:rsidR="004456B5" w:rsidRPr="004456B5" w:rsidRDefault="004456B5" w:rsidP="004456B5">
      <w:r w:rsidRPr="004456B5">
        <w:rPr>
          <w:noProof/>
        </w:rPr>
        <w:drawing>
          <wp:inline distT="0" distB="0" distL="0" distR="0" wp14:anchorId="4689147D" wp14:editId="3EA9B9F9">
            <wp:extent cx="6219825" cy="2468880"/>
            <wp:effectExtent l="0" t="0" r="9525" b="762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FE9867" w14:textId="77777777" w:rsidR="004456B5" w:rsidRPr="004456B5" w:rsidRDefault="004456B5" w:rsidP="004456B5"/>
    <w:p w14:paraId="6F2953FF" w14:textId="77777777" w:rsidR="004456B5" w:rsidRPr="004456B5" w:rsidRDefault="004456B5" w:rsidP="004456B5"/>
    <w:p w14:paraId="5FA6B1A0" w14:textId="29BAE304" w:rsidR="00710CA9" w:rsidRDefault="004456B5" w:rsidP="00925746">
      <w:pPr>
        <w:pStyle w:val="Titre2"/>
      </w:pPr>
      <w:bookmarkStart w:id="22" w:name="_Toc143596730"/>
      <w:r w:rsidRPr="004456B5">
        <w:t>E</w:t>
      </w:r>
      <w:r w:rsidR="000D0B31">
        <w:t>xercice</w:t>
      </w:r>
      <w:r w:rsidR="00EE1E5C">
        <w:t xml:space="preserve"> 5</w:t>
      </w:r>
      <w:bookmarkEnd w:id="22"/>
    </w:p>
    <w:p w14:paraId="76A3F4F3" w14:textId="77777777" w:rsidR="00925746" w:rsidRPr="00925746" w:rsidRDefault="00925746" w:rsidP="00925746"/>
    <w:p w14:paraId="00C518E2" w14:textId="77777777" w:rsidR="00710CA9" w:rsidRPr="00710CA9" w:rsidRDefault="00710CA9" w:rsidP="00710CA9">
      <w:r w:rsidRPr="00710CA9">
        <w:t>Une société travaille à 80% de sa capacité maximale. Pour sa production de 8000 produits, les charges variables unitaires sont de 850€ et les charges de structures sont de 800000€.</w:t>
      </w:r>
    </w:p>
    <w:p w14:paraId="699B697B" w14:textId="025DE234" w:rsidR="00710CA9" w:rsidRPr="00710CA9" w:rsidRDefault="00710CA9" w:rsidP="00710CA9">
      <w:r w:rsidRPr="00710CA9">
        <w:t>Un nouveau client se présente pour une commande de 1000 produits. Il accepte de payer un prix de 890€.</w:t>
      </w:r>
    </w:p>
    <w:p w14:paraId="1B774FB2" w14:textId="64C23B6E" w:rsidR="00710CA9" w:rsidRPr="00710CA9" w:rsidRDefault="00710CA9" w:rsidP="00B74568">
      <w:pPr>
        <w:numPr>
          <w:ilvl w:val="0"/>
          <w:numId w:val="20"/>
        </w:numPr>
        <w:rPr>
          <w:b/>
          <w:i/>
        </w:rPr>
      </w:pPr>
      <w:r w:rsidRPr="00710CA9">
        <w:rPr>
          <w:b/>
          <w:i/>
        </w:rPr>
        <w:t>La société doit-elle accepter cette commande ?</w:t>
      </w:r>
    </w:p>
    <w:p w14:paraId="6B4373D9" w14:textId="761CE16F" w:rsidR="00710CA9" w:rsidRPr="00710CA9" w:rsidRDefault="00710CA9" w:rsidP="00710CA9">
      <w:r w:rsidRPr="00710CA9">
        <w:t>Un nouveau marché est possible d’une capacité de 5000 produits. Pour répondre à cette demande, il faudrait faire subir à chaque produit un traitement spécifique qui ferait croitre les coûts variables de 10%. Par ailleurs les charges fixes supplémentaires sont évaluées à 120 000€.</w:t>
      </w:r>
    </w:p>
    <w:p w14:paraId="15C02CB8" w14:textId="77777777" w:rsidR="00710CA9" w:rsidRPr="00710CA9" w:rsidRDefault="00710CA9" w:rsidP="00B74568">
      <w:pPr>
        <w:numPr>
          <w:ilvl w:val="0"/>
          <w:numId w:val="20"/>
        </w:numPr>
        <w:rPr>
          <w:b/>
          <w:i/>
        </w:rPr>
      </w:pPr>
      <w:r w:rsidRPr="00710CA9">
        <w:rPr>
          <w:b/>
          <w:i/>
        </w:rPr>
        <w:t>Quel doit être le prix minimum de ce nouveau marché ?</w:t>
      </w:r>
    </w:p>
    <w:p w14:paraId="08803D14" w14:textId="77777777" w:rsidR="00710CA9" w:rsidRPr="00710CA9" w:rsidRDefault="00710CA9" w:rsidP="00710CA9"/>
    <w:p w14:paraId="383527FE" w14:textId="77777777" w:rsidR="00B64856" w:rsidRDefault="00B64856">
      <w:pPr>
        <w:rPr>
          <w:rFonts w:asciiTheme="majorHAnsi" w:eastAsiaTheme="majorEastAsia" w:hAnsiTheme="majorHAnsi" w:cstheme="majorBidi"/>
          <w:sz w:val="28"/>
          <w:szCs w:val="26"/>
          <w:u w:val="single"/>
        </w:rPr>
      </w:pPr>
      <w:bookmarkStart w:id="23" w:name="_Toc143596731"/>
      <w:r>
        <w:br w:type="page"/>
      </w:r>
    </w:p>
    <w:p w14:paraId="5C12C0DC" w14:textId="3F47953D" w:rsidR="00800247" w:rsidRDefault="00800247" w:rsidP="00800247">
      <w:pPr>
        <w:pStyle w:val="Titre2"/>
      </w:pPr>
      <w:r w:rsidRPr="004456B5">
        <w:lastRenderedPageBreak/>
        <w:t>E</w:t>
      </w:r>
      <w:r>
        <w:t>xercice 6</w:t>
      </w:r>
      <w:bookmarkEnd w:id="23"/>
    </w:p>
    <w:p w14:paraId="2E953F38" w14:textId="77777777" w:rsidR="00800247" w:rsidRDefault="00800247" w:rsidP="00710CA9">
      <w:pPr>
        <w:rPr>
          <w:b/>
        </w:rPr>
      </w:pPr>
    </w:p>
    <w:p w14:paraId="31AAC3FB" w14:textId="6927953D" w:rsidR="00710CA9" w:rsidRPr="00710CA9" w:rsidRDefault="00710CA9" w:rsidP="00710CA9">
      <w:pPr>
        <w:rPr>
          <w:b/>
        </w:rPr>
      </w:pPr>
      <w:r w:rsidRPr="00710CA9">
        <w:t xml:space="preserve">Vous avez obtenu l’équation du coût total d’un produit : </w:t>
      </w:r>
      <w:r w:rsidRPr="00710CA9">
        <w:tab/>
      </w:r>
      <m:oMath>
        <m:r>
          <m:rPr>
            <m:sty m:val="bi"/>
          </m:rPr>
          <w:rPr>
            <w:rFonts w:ascii="Cambria Math" w:hAnsi="Cambria Math"/>
          </w:rPr>
          <m:t>CT=12</m:t>
        </m:r>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3</m:t>
            </m:r>
          </m:sup>
        </m:sSup>
        <m:r>
          <m:rPr>
            <m:sty m:val="bi"/>
          </m:rPr>
          <w:rPr>
            <w:rFonts w:ascii="Cambria Math" w:hAnsi="Cambria Math"/>
          </w:rPr>
          <m:t>-200</m:t>
        </m:r>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2</m:t>
            </m:r>
          </m:sup>
        </m:sSup>
        <m:r>
          <m:rPr>
            <m:sty m:val="bi"/>
          </m:rPr>
          <w:rPr>
            <w:rFonts w:ascii="Cambria Math" w:hAnsi="Cambria Math"/>
          </w:rPr>
          <m:t>+1800</m:t>
        </m:r>
        <m:r>
          <m:rPr>
            <m:sty m:val="bi"/>
          </m:rPr>
          <w:rPr>
            <w:rFonts w:ascii="Cambria Math" w:hAnsi="Cambria Math"/>
          </w:rPr>
          <m:t>Q</m:t>
        </m:r>
      </m:oMath>
    </w:p>
    <w:p w14:paraId="085C0AC0" w14:textId="2375859E" w:rsidR="00710CA9" w:rsidRPr="00710CA9" w:rsidRDefault="00710CA9" w:rsidP="00710CA9">
      <w:pPr>
        <w:rPr>
          <w:b/>
        </w:rPr>
      </w:pPr>
      <w:r w:rsidRPr="00710CA9">
        <w:rPr>
          <w:b/>
        </w:rPr>
        <w:t>Le prix de vente unitaire du produit est de 1500€</w:t>
      </w:r>
    </w:p>
    <w:p w14:paraId="4E152B1C" w14:textId="77777777" w:rsidR="00710CA9" w:rsidRPr="00710CA9" w:rsidRDefault="00710CA9" w:rsidP="00B74568">
      <w:pPr>
        <w:numPr>
          <w:ilvl w:val="0"/>
          <w:numId w:val="21"/>
        </w:numPr>
        <w:rPr>
          <w:b/>
        </w:rPr>
      </w:pPr>
      <w:r w:rsidRPr="00710CA9">
        <w:rPr>
          <w:b/>
        </w:rPr>
        <w:t>En fonction  du tableau ci-dessous, réalisez le graphique permettant de visualiser l’optimum technique et l’optimum économique.</w:t>
      </w:r>
    </w:p>
    <w:p w14:paraId="1D23B654" w14:textId="77777777" w:rsidR="00710CA9" w:rsidRPr="00710CA9" w:rsidRDefault="00710CA9" w:rsidP="00710CA9">
      <w:pPr>
        <w:rPr>
          <w:b/>
        </w:rPr>
      </w:pPr>
    </w:p>
    <w:tbl>
      <w:tblPr>
        <w:tblW w:w="9918" w:type="dxa"/>
        <w:tblInd w:w="75" w:type="dxa"/>
        <w:tblCellMar>
          <w:left w:w="70" w:type="dxa"/>
          <w:right w:w="70" w:type="dxa"/>
        </w:tblCellMar>
        <w:tblLook w:val="04A0" w:firstRow="1" w:lastRow="0" w:firstColumn="1" w:lastColumn="0" w:noHBand="0" w:noVBand="1"/>
      </w:tblPr>
      <w:tblGrid>
        <w:gridCol w:w="2689"/>
        <w:gridCol w:w="1417"/>
        <w:gridCol w:w="1276"/>
        <w:gridCol w:w="1276"/>
        <w:gridCol w:w="1701"/>
        <w:gridCol w:w="1559"/>
      </w:tblGrid>
      <w:tr w:rsidR="00710CA9" w:rsidRPr="00710CA9" w14:paraId="0262210B" w14:textId="77777777" w:rsidTr="00D90BE5">
        <w:trPr>
          <w:trHeight w:val="288"/>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6703B" w14:textId="77777777" w:rsidR="00710CA9" w:rsidRPr="00710CA9" w:rsidRDefault="00710CA9" w:rsidP="00710CA9">
            <w:r w:rsidRPr="00710CA9">
              <w:t> Quantité</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DC7EB8" w14:textId="77777777" w:rsidR="00710CA9" w:rsidRPr="00710CA9" w:rsidRDefault="00710CA9" w:rsidP="00710CA9">
            <w:r w:rsidRPr="00710CA9">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F63947" w14:textId="77777777" w:rsidR="00710CA9" w:rsidRPr="00710CA9" w:rsidRDefault="00710CA9" w:rsidP="00710CA9">
            <w:r w:rsidRPr="00710CA9">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0029DD" w14:textId="77777777" w:rsidR="00710CA9" w:rsidRPr="00710CA9" w:rsidRDefault="00710CA9" w:rsidP="00710CA9">
            <w:r w:rsidRPr="00710CA9">
              <w:t>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52F1A8" w14:textId="77777777" w:rsidR="00710CA9" w:rsidRPr="00710CA9" w:rsidRDefault="00710CA9" w:rsidP="00710CA9">
            <w:r w:rsidRPr="00710CA9">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0D82DC" w14:textId="77777777" w:rsidR="00710CA9" w:rsidRPr="00710CA9" w:rsidRDefault="00710CA9" w:rsidP="00710CA9">
            <w:r w:rsidRPr="00710CA9">
              <w:t>16</w:t>
            </w:r>
          </w:p>
        </w:tc>
      </w:tr>
      <w:tr w:rsidR="00710CA9" w:rsidRPr="00710CA9" w14:paraId="0DC81C99" w14:textId="77777777" w:rsidTr="00D90BE5">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99A64C9" w14:textId="77777777" w:rsidR="00710CA9" w:rsidRPr="00710CA9" w:rsidRDefault="00710CA9" w:rsidP="00710CA9">
            <w:r w:rsidRPr="00710CA9">
              <w:t>Prix de vente</w:t>
            </w:r>
          </w:p>
        </w:tc>
        <w:tc>
          <w:tcPr>
            <w:tcW w:w="1417" w:type="dxa"/>
            <w:tcBorders>
              <w:top w:val="nil"/>
              <w:left w:val="nil"/>
              <w:bottom w:val="single" w:sz="4" w:space="0" w:color="auto"/>
              <w:right w:val="single" w:sz="4" w:space="0" w:color="auto"/>
            </w:tcBorders>
            <w:shd w:val="clear" w:color="auto" w:fill="auto"/>
            <w:noWrap/>
            <w:vAlign w:val="bottom"/>
            <w:hideMark/>
          </w:tcPr>
          <w:p w14:paraId="031938EF" w14:textId="77777777" w:rsidR="00710CA9" w:rsidRPr="00710CA9" w:rsidRDefault="00710CA9" w:rsidP="00710CA9">
            <w:r w:rsidRPr="00710CA9">
              <w:t>1500</w:t>
            </w:r>
          </w:p>
        </w:tc>
        <w:tc>
          <w:tcPr>
            <w:tcW w:w="1276" w:type="dxa"/>
            <w:tcBorders>
              <w:top w:val="nil"/>
              <w:left w:val="nil"/>
              <w:bottom w:val="single" w:sz="4" w:space="0" w:color="auto"/>
              <w:right w:val="single" w:sz="4" w:space="0" w:color="auto"/>
            </w:tcBorders>
            <w:shd w:val="clear" w:color="auto" w:fill="auto"/>
            <w:noWrap/>
            <w:vAlign w:val="bottom"/>
            <w:hideMark/>
          </w:tcPr>
          <w:p w14:paraId="79A9DEFC" w14:textId="77777777" w:rsidR="00710CA9" w:rsidRPr="00710CA9" w:rsidRDefault="00710CA9" w:rsidP="00710CA9">
            <w:r w:rsidRPr="00710CA9">
              <w:t>1500</w:t>
            </w:r>
          </w:p>
        </w:tc>
        <w:tc>
          <w:tcPr>
            <w:tcW w:w="1276" w:type="dxa"/>
            <w:tcBorders>
              <w:top w:val="nil"/>
              <w:left w:val="nil"/>
              <w:bottom w:val="single" w:sz="4" w:space="0" w:color="auto"/>
              <w:right w:val="single" w:sz="4" w:space="0" w:color="auto"/>
            </w:tcBorders>
            <w:shd w:val="clear" w:color="auto" w:fill="auto"/>
            <w:noWrap/>
            <w:vAlign w:val="bottom"/>
            <w:hideMark/>
          </w:tcPr>
          <w:p w14:paraId="04DC6703" w14:textId="77777777" w:rsidR="00710CA9" w:rsidRPr="00710CA9" w:rsidRDefault="00710CA9" w:rsidP="00710CA9">
            <w:r w:rsidRPr="00710CA9">
              <w:t>1500</w:t>
            </w:r>
          </w:p>
        </w:tc>
        <w:tc>
          <w:tcPr>
            <w:tcW w:w="1701" w:type="dxa"/>
            <w:tcBorders>
              <w:top w:val="nil"/>
              <w:left w:val="nil"/>
              <w:bottom w:val="single" w:sz="4" w:space="0" w:color="auto"/>
              <w:right w:val="single" w:sz="4" w:space="0" w:color="auto"/>
            </w:tcBorders>
            <w:shd w:val="clear" w:color="auto" w:fill="auto"/>
            <w:noWrap/>
            <w:vAlign w:val="bottom"/>
            <w:hideMark/>
          </w:tcPr>
          <w:p w14:paraId="16688C2C" w14:textId="77777777" w:rsidR="00710CA9" w:rsidRPr="00710CA9" w:rsidRDefault="00710CA9" w:rsidP="00710CA9">
            <w:r w:rsidRPr="00710CA9">
              <w:t>1500</w:t>
            </w:r>
          </w:p>
        </w:tc>
        <w:tc>
          <w:tcPr>
            <w:tcW w:w="1559" w:type="dxa"/>
            <w:tcBorders>
              <w:top w:val="nil"/>
              <w:left w:val="nil"/>
              <w:bottom w:val="single" w:sz="4" w:space="0" w:color="auto"/>
              <w:right w:val="single" w:sz="4" w:space="0" w:color="auto"/>
            </w:tcBorders>
            <w:shd w:val="clear" w:color="auto" w:fill="auto"/>
            <w:noWrap/>
            <w:vAlign w:val="bottom"/>
            <w:hideMark/>
          </w:tcPr>
          <w:p w14:paraId="43D642A9" w14:textId="77777777" w:rsidR="00710CA9" w:rsidRPr="00710CA9" w:rsidRDefault="00710CA9" w:rsidP="00710CA9">
            <w:r w:rsidRPr="00710CA9">
              <w:t>1500</w:t>
            </w:r>
          </w:p>
        </w:tc>
      </w:tr>
      <w:tr w:rsidR="00710CA9" w:rsidRPr="00710CA9" w14:paraId="56C4FE3F" w14:textId="77777777" w:rsidTr="00D90BE5">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0FDCCD5" w14:textId="77777777" w:rsidR="00710CA9" w:rsidRPr="00710CA9" w:rsidRDefault="00710CA9" w:rsidP="00710CA9">
            <w:r w:rsidRPr="00710CA9">
              <w:t>Coût marginal unitaire</w:t>
            </w:r>
          </w:p>
        </w:tc>
        <w:tc>
          <w:tcPr>
            <w:tcW w:w="1417" w:type="dxa"/>
            <w:tcBorders>
              <w:top w:val="nil"/>
              <w:left w:val="nil"/>
              <w:bottom w:val="single" w:sz="4" w:space="0" w:color="auto"/>
              <w:right w:val="single" w:sz="4" w:space="0" w:color="auto"/>
            </w:tcBorders>
            <w:shd w:val="clear" w:color="auto" w:fill="auto"/>
            <w:noWrap/>
            <w:vAlign w:val="bottom"/>
            <w:hideMark/>
          </w:tcPr>
          <w:p w14:paraId="33A7EA83" w14:textId="77777777" w:rsidR="00710CA9" w:rsidRPr="00710CA9" w:rsidRDefault="00710CA9" w:rsidP="00710CA9">
            <w:r w:rsidRPr="00710CA9">
              <w:t>1436</w:t>
            </w:r>
          </w:p>
        </w:tc>
        <w:tc>
          <w:tcPr>
            <w:tcW w:w="1276" w:type="dxa"/>
            <w:tcBorders>
              <w:top w:val="nil"/>
              <w:left w:val="nil"/>
              <w:bottom w:val="single" w:sz="4" w:space="0" w:color="auto"/>
              <w:right w:val="single" w:sz="4" w:space="0" w:color="auto"/>
            </w:tcBorders>
            <w:shd w:val="clear" w:color="auto" w:fill="auto"/>
            <w:noWrap/>
            <w:vAlign w:val="bottom"/>
            <w:hideMark/>
          </w:tcPr>
          <w:p w14:paraId="4BDC62FB" w14:textId="77777777" w:rsidR="00710CA9" w:rsidRPr="00710CA9" w:rsidRDefault="00710CA9" w:rsidP="00710CA9">
            <w:r w:rsidRPr="00710CA9">
              <w:t>776</w:t>
            </w:r>
          </w:p>
        </w:tc>
        <w:tc>
          <w:tcPr>
            <w:tcW w:w="1276" w:type="dxa"/>
            <w:tcBorders>
              <w:top w:val="nil"/>
              <w:left w:val="nil"/>
              <w:bottom w:val="single" w:sz="4" w:space="0" w:color="auto"/>
              <w:right w:val="single" w:sz="4" w:space="0" w:color="auto"/>
            </w:tcBorders>
            <w:shd w:val="clear" w:color="auto" w:fill="auto"/>
            <w:noWrap/>
            <w:vAlign w:val="bottom"/>
            <w:hideMark/>
          </w:tcPr>
          <w:p w14:paraId="60CE0448" w14:textId="77777777" w:rsidR="00710CA9" w:rsidRPr="00710CA9" w:rsidRDefault="00710CA9" w:rsidP="00710CA9">
            <w:r w:rsidRPr="00710CA9">
              <w:t>904</w:t>
            </w:r>
          </w:p>
        </w:tc>
        <w:tc>
          <w:tcPr>
            <w:tcW w:w="1701" w:type="dxa"/>
            <w:tcBorders>
              <w:top w:val="nil"/>
              <w:left w:val="nil"/>
              <w:bottom w:val="single" w:sz="4" w:space="0" w:color="auto"/>
              <w:right w:val="single" w:sz="4" w:space="0" w:color="auto"/>
            </w:tcBorders>
            <w:shd w:val="clear" w:color="auto" w:fill="auto"/>
            <w:noWrap/>
            <w:vAlign w:val="bottom"/>
            <w:hideMark/>
          </w:tcPr>
          <w:p w14:paraId="5A873AD6" w14:textId="77777777" w:rsidR="00710CA9" w:rsidRPr="00710CA9" w:rsidRDefault="00710CA9" w:rsidP="00710CA9">
            <w:r w:rsidRPr="00710CA9">
              <w:t>2184</w:t>
            </w:r>
          </w:p>
        </w:tc>
        <w:tc>
          <w:tcPr>
            <w:tcW w:w="1559" w:type="dxa"/>
            <w:tcBorders>
              <w:top w:val="nil"/>
              <w:left w:val="nil"/>
              <w:bottom w:val="single" w:sz="4" w:space="0" w:color="auto"/>
              <w:right w:val="single" w:sz="4" w:space="0" w:color="auto"/>
            </w:tcBorders>
            <w:shd w:val="clear" w:color="auto" w:fill="auto"/>
            <w:noWrap/>
            <w:vAlign w:val="bottom"/>
            <w:hideMark/>
          </w:tcPr>
          <w:p w14:paraId="10E9072D" w14:textId="77777777" w:rsidR="00710CA9" w:rsidRPr="00710CA9" w:rsidRDefault="00710CA9" w:rsidP="00710CA9">
            <w:r w:rsidRPr="00710CA9">
              <w:t>4616</w:t>
            </w:r>
          </w:p>
        </w:tc>
      </w:tr>
      <w:tr w:rsidR="00710CA9" w:rsidRPr="00710CA9" w14:paraId="6554C809" w14:textId="77777777" w:rsidTr="00D90BE5">
        <w:trPr>
          <w:trHeight w:val="28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E5A99DE" w14:textId="77777777" w:rsidR="00710CA9" w:rsidRPr="00710CA9" w:rsidRDefault="00710CA9" w:rsidP="00710CA9">
            <w:r w:rsidRPr="00710CA9">
              <w:t>Coût moyen unitaire</w:t>
            </w:r>
          </w:p>
        </w:tc>
        <w:tc>
          <w:tcPr>
            <w:tcW w:w="1417" w:type="dxa"/>
            <w:tcBorders>
              <w:top w:val="nil"/>
              <w:left w:val="nil"/>
              <w:bottom w:val="single" w:sz="4" w:space="0" w:color="auto"/>
              <w:right w:val="single" w:sz="4" w:space="0" w:color="auto"/>
            </w:tcBorders>
            <w:shd w:val="clear" w:color="auto" w:fill="auto"/>
            <w:noWrap/>
            <w:vAlign w:val="bottom"/>
            <w:hideMark/>
          </w:tcPr>
          <w:p w14:paraId="54CDB177" w14:textId="77777777" w:rsidR="00710CA9" w:rsidRPr="00710CA9" w:rsidRDefault="00710CA9" w:rsidP="00710CA9">
            <w:r w:rsidRPr="00710CA9">
              <w:t>1612</w:t>
            </w:r>
          </w:p>
        </w:tc>
        <w:tc>
          <w:tcPr>
            <w:tcW w:w="1276" w:type="dxa"/>
            <w:tcBorders>
              <w:top w:val="nil"/>
              <w:left w:val="nil"/>
              <w:bottom w:val="single" w:sz="4" w:space="0" w:color="auto"/>
              <w:right w:val="single" w:sz="4" w:space="0" w:color="auto"/>
            </w:tcBorders>
            <w:shd w:val="clear" w:color="auto" w:fill="auto"/>
            <w:noWrap/>
            <w:vAlign w:val="bottom"/>
            <w:hideMark/>
          </w:tcPr>
          <w:p w14:paraId="721DF792" w14:textId="77777777" w:rsidR="00710CA9" w:rsidRPr="00710CA9" w:rsidRDefault="00710CA9" w:rsidP="00710CA9">
            <w:r w:rsidRPr="00710CA9">
              <w:t>1192</w:t>
            </w:r>
          </w:p>
        </w:tc>
        <w:tc>
          <w:tcPr>
            <w:tcW w:w="1276" w:type="dxa"/>
            <w:tcBorders>
              <w:top w:val="nil"/>
              <w:left w:val="nil"/>
              <w:bottom w:val="single" w:sz="4" w:space="0" w:color="auto"/>
              <w:right w:val="single" w:sz="4" w:space="0" w:color="auto"/>
            </w:tcBorders>
            <w:shd w:val="clear" w:color="auto" w:fill="auto"/>
            <w:noWrap/>
            <w:vAlign w:val="bottom"/>
            <w:hideMark/>
          </w:tcPr>
          <w:p w14:paraId="02AF97F9" w14:textId="77777777" w:rsidR="00710CA9" w:rsidRPr="00710CA9" w:rsidRDefault="00710CA9" w:rsidP="00710CA9">
            <w:r w:rsidRPr="00710CA9">
              <w:t>968</w:t>
            </w:r>
          </w:p>
        </w:tc>
        <w:tc>
          <w:tcPr>
            <w:tcW w:w="1701" w:type="dxa"/>
            <w:tcBorders>
              <w:top w:val="nil"/>
              <w:left w:val="nil"/>
              <w:bottom w:val="single" w:sz="4" w:space="0" w:color="auto"/>
              <w:right w:val="single" w:sz="4" w:space="0" w:color="auto"/>
            </w:tcBorders>
            <w:shd w:val="clear" w:color="auto" w:fill="auto"/>
            <w:noWrap/>
            <w:vAlign w:val="bottom"/>
            <w:hideMark/>
          </w:tcPr>
          <w:p w14:paraId="2565EFB8" w14:textId="77777777" w:rsidR="00710CA9" w:rsidRPr="00710CA9" w:rsidRDefault="00710CA9" w:rsidP="00710CA9">
            <w:r w:rsidRPr="00710CA9">
              <w:t>1128</w:t>
            </w:r>
          </w:p>
        </w:tc>
        <w:tc>
          <w:tcPr>
            <w:tcW w:w="1559" w:type="dxa"/>
            <w:tcBorders>
              <w:top w:val="nil"/>
              <w:left w:val="nil"/>
              <w:bottom w:val="single" w:sz="4" w:space="0" w:color="auto"/>
              <w:right w:val="single" w:sz="4" w:space="0" w:color="auto"/>
            </w:tcBorders>
            <w:shd w:val="clear" w:color="auto" w:fill="auto"/>
            <w:noWrap/>
            <w:vAlign w:val="bottom"/>
            <w:hideMark/>
          </w:tcPr>
          <w:p w14:paraId="52AA2B87" w14:textId="77777777" w:rsidR="00710CA9" w:rsidRPr="00710CA9" w:rsidRDefault="00710CA9" w:rsidP="00710CA9">
            <w:r w:rsidRPr="00710CA9">
              <w:t>1672</w:t>
            </w:r>
          </w:p>
        </w:tc>
      </w:tr>
    </w:tbl>
    <w:p w14:paraId="008AF3FD" w14:textId="77777777" w:rsidR="00710CA9" w:rsidRPr="00710CA9" w:rsidRDefault="00710CA9" w:rsidP="00710CA9">
      <w:pPr>
        <w:rPr>
          <w:b/>
        </w:rPr>
      </w:pPr>
    </w:p>
    <w:p w14:paraId="6DBEE7E8" w14:textId="77777777" w:rsidR="00710CA9" w:rsidRPr="00710CA9" w:rsidRDefault="00710CA9" w:rsidP="00710CA9">
      <w:pPr>
        <w:rPr>
          <w:b/>
        </w:rPr>
      </w:pPr>
      <w:r w:rsidRPr="00710CA9">
        <w:rPr>
          <w:noProof/>
        </w:rPr>
        <w:drawing>
          <wp:inline distT="0" distB="0" distL="0" distR="0" wp14:anchorId="5A59A55F" wp14:editId="3C2A24B9">
            <wp:extent cx="6390640" cy="2990215"/>
            <wp:effectExtent l="0" t="0" r="10160" b="635"/>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1D7215" w14:textId="77777777" w:rsidR="00710CA9" w:rsidRPr="00710CA9" w:rsidRDefault="00710CA9" w:rsidP="00710CA9"/>
    <w:p w14:paraId="1BAE4F05" w14:textId="77777777" w:rsidR="00710CA9" w:rsidRPr="00710CA9" w:rsidRDefault="00710CA9" w:rsidP="00B74568">
      <w:pPr>
        <w:numPr>
          <w:ilvl w:val="0"/>
          <w:numId w:val="21"/>
        </w:numPr>
        <w:rPr>
          <w:b/>
          <w:i/>
        </w:rPr>
      </w:pPr>
      <w:r w:rsidRPr="00710CA9">
        <w:rPr>
          <w:b/>
          <w:i/>
        </w:rPr>
        <w:t>Retrouvez, par un calcul, l’optimum économique et l’optimum technique.</w:t>
      </w:r>
    </w:p>
    <w:p w14:paraId="091A3FEC" w14:textId="77777777" w:rsidR="00710CA9" w:rsidRPr="00710CA9" w:rsidRDefault="00710CA9" w:rsidP="00B74568">
      <w:pPr>
        <w:numPr>
          <w:ilvl w:val="0"/>
          <w:numId w:val="21"/>
        </w:numPr>
        <w:rPr>
          <w:b/>
          <w:i/>
        </w:rPr>
      </w:pPr>
      <w:r w:rsidRPr="00710CA9">
        <w:rPr>
          <w:b/>
          <w:i/>
        </w:rPr>
        <w:t>Quel serait le résultat maximal ?</w:t>
      </w:r>
    </w:p>
    <w:p w14:paraId="016E86C2" w14:textId="77777777" w:rsidR="00B64856" w:rsidRDefault="00B64856">
      <w:pPr>
        <w:rPr>
          <w:rFonts w:asciiTheme="majorHAnsi" w:eastAsiaTheme="majorEastAsia" w:hAnsiTheme="majorHAnsi" w:cstheme="majorBidi"/>
          <w:sz w:val="28"/>
          <w:szCs w:val="26"/>
          <w:u w:val="single"/>
        </w:rPr>
      </w:pPr>
      <w:bookmarkStart w:id="24" w:name="_Toc143596732"/>
      <w:r>
        <w:br w:type="page"/>
      </w:r>
    </w:p>
    <w:p w14:paraId="0D540483" w14:textId="6A4C0527" w:rsidR="00AB6B86" w:rsidRDefault="00AB6B86" w:rsidP="00AB6B86">
      <w:pPr>
        <w:pStyle w:val="Titre2"/>
      </w:pPr>
      <w:r w:rsidRPr="004456B5">
        <w:lastRenderedPageBreak/>
        <w:t>E</w:t>
      </w:r>
      <w:r>
        <w:t>xercice 7</w:t>
      </w:r>
      <w:bookmarkEnd w:id="24"/>
    </w:p>
    <w:p w14:paraId="4F1307B1" w14:textId="77777777" w:rsidR="00710CA9" w:rsidRPr="00710CA9" w:rsidRDefault="00710CA9" w:rsidP="00710CA9">
      <w:pPr>
        <w:rPr>
          <w:b/>
          <w:i/>
        </w:rPr>
      </w:pPr>
    </w:p>
    <w:p w14:paraId="2F265A62" w14:textId="22DFC165" w:rsidR="00FA0F02" w:rsidRDefault="006F66FA" w:rsidP="004E3600">
      <w:r>
        <w:t>Une société fabrique des écrans plats</w:t>
      </w:r>
      <w:r w:rsidR="00A66E27">
        <w:t>. Une étude plus pré</w:t>
      </w:r>
      <w:r w:rsidR="009D0A6A">
        <w:t>c</w:t>
      </w:r>
      <w:r w:rsidR="00A66E27">
        <w:t>i</w:t>
      </w:r>
      <w:r w:rsidR="009D0A6A">
        <w:t>s</w:t>
      </w:r>
      <w:r w:rsidR="00A66E27">
        <w:t>e a été réalisé sur l’écran 27’’</w:t>
      </w:r>
      <w:r w:rsidR="00F67110">
        <w:t>. Cet écran vendu 380€ a un coût composé d’une partie variable et d</w:t>
      </w:r>
      <w:r w:rsidR="001B3D5E">
        <w:t>’une partie fixe.</w:t>
      </w:r>
    </w:p>
    <w:p w14:paraId="61201651" w14:textId="74EEF31D" w:rsidR="001B3D5E" w:rsidRDefault="001B3D5E" w:rsidP="004E3600">
      <w:r>
        <w:t xml:space="preserve">La partie variable correspond </w:t>
      </w:r>
      <w:r w:rsidR="00080947">
        <w:t>à32€ par écran plus 3€ proportionnelle au carré du nombre d’écrans</w:t>
      </w:r>
      <w:r w:rsidR="009D0A6A">
        <w:t>.</w:t>
      </w:r>
    </w:p>
    <w:p w14:paraId="0DF1A36A" w14:textId="1401936F" w:rsidR="005C257D" w:rsidRDefault="005C257D" w:rsidP="004E3600">
      <w:r>
        <w:t>La partie fixe est de 5292€</w:t>
      </w:r>
    </w:p>
    <w:p w14:paraId="7474E5C0" w14:textId="77777777" w:rsidR="00DD40BC" w:rsidRDefault="005C257D" w:rsidP="005C257D">
      <w:pPr>
        <w:numPr>
          <w:ilvl w:val="0"/>
          <w:numId w:val="26"/>
        </w:numPr>
        <w:rPr>
          <w:b/>
          <w:i/>
        </w:rPr>
      </w:pPr>
      <w:r>
        <w:rPr>
          <w:b/>
          <w:i/>
        </w:rPr>
        <w:t>Déterminer</w:t>
      </w:r>
      <w:r w:rsidR="00DD40BC">
        <w:rPr>
          <w:b/>
          <w:i/>
        </w:rPr>
        <w:t> :</w:t>
      </w:r>
    </w:p>
    <w:p w14:paraId="10FC207E" w14:textId="04434958" w:rsidR="005C257D" w:rsidRDefault="00DD40BC" w:rsidP="00DD40BC">
      <w:pPr>
        <w:numPr>
          <w:ilvl w:val="1"/>
          <w:numId w:val="26"/>
        </w:numPr>
        <w:rPr>
          <w:b/>
          <w:i/>
        </w:rPr>
      </w:pPr>
      <w:r>
        <w:rPr>
          <w:b/>
          <w:i/>
        </w:rPr>
        <w:t>l</w:t>
      </w:r>
      <w:r w:rsidR="005C257D">
        <w:rPr>
          <w:b/>
          <w:i/>
        </w:rPr>
        <w:t xml:space="preserve">a fonction de coût </w:t>
      </w:r>
      <w:r>
        <w:rPr>
          <w:b/>
          <w:i/>
        </w:rPr>
        <w:t xml:space="preserve">total </w:t>
      </w:r>
      <w:r w:rsidR="00A066F9">
        <w:rPr>
          <w:b/>
          <w:i/>
        </w:rPr>
        <w:t>par rapport à Q (les quantités).</w:t>
      </w:r>
    </w:p>
    <w:p w14:paraId="5FBC6871" w14:textId="54020FCF" w:rsidR="00DD40BC" w:rsidRDefault="00DD40BC" w:rsidP="00DD40BC">
      <w:pPr>
        <w:numPr>
          <w:ilvl w:val="1"/>
          <w:numId w:val="26"/>
        </w:numPr>
        <w:rPr>
          <w:b/>
          <w:i/>
        </w:rPr>
      </w:pPr>
      <w:r>
        <w:rPr>
          <w:b/>
          <w:i/>
        </w:rPr>
        <w:t>La fonction, du coût moyen par rapport à Q</w:t>
      </w:r>
    </w:p>
    <w:p w14:paraId="7E8C06E8" w14:textId="0403851C" w:rsidR="00DE185A" w:rsidRDefault="00DE185A" w:rsidP="00DD40BC">
      <w:pPr>
        <w:numPr>
          <w:ilvl w:val="1"/>
          <w:numId w:val="26"/>
        </w:numPr>
        <w:rPr>
          <w:b/>
          <w:i/>
        </w:rPr>
      </w:pPr>
      <w:r>
        <w:rPr>
          <w:b/>
          <w:i/>
        </w:rPr>
        <w:t>La fonction du coût marginal par rapport à Q</w:t>
      </w:r>
    </w:p>
    <w:p w14:paraId="5FBE8A9D" w14:textId="7F2AD511" w:rsidR="00A066F9" w:rsidRDefault="00EE7DF7" w:rsidP="005C257D">
      <w:pPr>
        <w:numPr>
          <w:ilvl w:val="0"/>
          <w:numId w:val="26"/>
        </w:numPr>
        <w:rPr>
          <w:b/>
          <w:i/>
        </w:rPr>
      </w:pPr>
      <w:r>
        <w:rPr>
          <w:b/>
          <w:i/>
        </w:rPr>
        <w:t>Déterminer :</w:t>
      </w:r>
    </w:p>
    <w:p w14:paraId="293CE849" w14:textId="686896F2" w:rsidR="00EE7DF7" w:rsidRDefault="00EE7DF7" w:rsidP="00EE7DF7">
      <w:pPr>
        <w:numPr>
          <w:ilvl w:val="1"/>
          <w:numId w:val="26"/>
        </w:numPr>
        <w:rPr>
          <w:b/>
          <w:i/>
        </w:rPr>
      </w:pPr>
      <w:r>
        <w:rPr>
          <w:b/>
          <w:i/>
        </w:rPr>
        <w:t>L’opt</w:t>
      </w:r>
      <w:r w:rsidR="002739A8">
        <w:rPr>
          <w:b/>
          <w:i/>
        </w:rPr>
        <w:t>imum technique (quantité et résultat généré)</w:t>
      </w:r>
    </w:p>
    <w:p w14:paraId="3FFBB6C4" w14:textId="398C8E0E" w:rsidR="002739A8" w:rsidRDefault="002739A8" w:rsidP="00EE7DF7">
      <w:pPr>
        <w:numPr>
          <w:ilvl w:val="1"/>
          <w:numId w:val="26"/>
        </w:numPr>
        <w:rPr>
          <w:b/>
          <w:i/>
        </w:rPr>
      </w:pPr>
      <w:r>
        <w:rPr>
          <w:b/>
          <w:i/>
        </w:rPr>
        <w:t>L’optimum économique (quantité et résultat géné</w:t>
      </w:r>
      <w:r w:rsidR="000C0B68">
        <w:rPr>
          <w:b/>
          <w:i/>
        </w:rPr>
        <w:t>ré)</w:t>
      </w:r>
    </w:p>
    <w:p w14:paraId="1B81C126" w14:textId="77777777" w:rsidR="005C257D" w:rsidRDefault="005C257D" w:rsidP="004E3600"/>
    <w:p w14:paraId="68AB7625" w14:textId="79147A1A" w:rsidR="001E31B9" w:rsidRDefault="001E31B9" w:rsidP="006426B9">
      <w:pPr>
        <w:pStyle w:val="Titre1"/>
      </w:pPr>
      <w:bookmarkStart w:id="25" w:name="_Toc143596733"/>
      <w:r>
        <w:t xml:space="preserve">Thème </w:t>
      </w:r>
      <w:r w:rsidR="00E87A55">
        <w:t>3</w:t>
      </w:r>
      <w:r>
        <w:t xml:space="preserve">   : </w:t>
      </w:r>
      <w:r w:rsidR="005472EE">
        <w:t>L</w:t>
      </w:r>
      <w:r w:rsidR="000F01FE">
        <w:t>a méthode du coût direct</w:t>
      </w:r>
      <w:r w:rsidR="00EF3C49">
        <w:t xml:space="preserve"> et du coût spécifique</w:t>
      </w:r>
      <w:bookmarkEnd w:id="25"/>
    </w:p>
    <w:p w14:paraId="4E5B55D4" w14:textId="77777777" w:rsidR="00D40592" w:rsidRDefault="00D40592" w:rsidP="00D40592"/>
    <w:p w14:paraId="126C7B8B" w14:textId="77777777" w:rsidR="00AC41E3" w:rsidRDefault="00AC41E3" w:rsidP="00AC41E3">
      <w:pPr>
        <w:ind w:left="708"/>
      </w:pPr>
      <w:r w:rsidRPr="00EF4E54">
        <w:rPr>
          <w:b/>
        </w:rPr>
        <w:t>Un coût direct</w:t>
      </w:r>
      <w:r>
        <w:t xml:space="preserve"> est constitué par l’ensemble des charges qui peuvent lui être rattachées sans ambiguïté.</w:t>
      </w:r>
    </w:p>
    <w:p w14:paraId="66CC328D" w14:textId="77777777" w:rsidR="00AC41E3" w:rsidRDefault="00AC41E3" w:rsidP="00AC41E3">
      <w:pPr>
        <w:ind w:left="708"/>
      </w:pPr>
      <w:r w:rsidRPr="00EF4E54">
        <w:rPr>
          <w:b/>
        </w:rPr>
        <w:t>Un coût spécifique</w:t>
      </w:r>
      <w:r>
        <w:t xml:space="preserve"> comporte les éléments suivants : </w:t>
      </w:r>
    </w:p>
    <w:p w14:paraId="42BC27C2" w14:textId="77777777" w:rsidR="00AC41E3" w:rsidRDefault="00AC41E3" w:rsidP="00AC41E3">
      <w:pPr>
        <w:spacing w:after="0"/>
        <w:ind w:left="709"/>
      </w:pPr>
      <w:r>
        <w:tab/>
        <w:t>-Coûts  variables (directs et indirects)</w:t>
      </w:r>
    </w:p>
    <w:p w14:paraId="474E23D4" w14:textId="77777777" w:rsidR="00AC41E3" w:rsidRDefault="00AC41E3" w:rsidP="00AC41E3">
      <w:pPr>
        <w:spacing w:after="0"/>
        <w:ind w:left="709"/>
      </w:pPr>
      <w:r>
        <w:tab/>
        <w:t>-Charges fixes directes</w:t>
      </w:r>
    </w:p>
    <w:p w14:paraId="52A155FC" w14:textId="77777777" w:rsidR="00AC41E3" w:rsidRPr="00D40592" w:rsidRDefault="00AC41E3" w:rsidP="00D40592"/>
    <w:p w14:paraId="038B60D2" w14:textId="67045993" w:rsidR="00C655B8" w:rsidRDefault="005472EE" w:rsidP="00B74568">
      <w:pPr>
        <w:pStyle w:val="Titre2"/>
        <w:numPr>
          <w:ilvl w:val="0"/>
          <w:numId w:val="6"/>
        </w:numPr>
      </w:pPr>
      <w:bookmarkStart w:id="26" w:name="_Toc143596734"/>
      <w:r>
        <w:t>Le</w:t>
      </w:r>
      <w:r w:rsidR="001A5EF4">
        <w:t>s méthodes d</w:t>
      </w:r>
      <w:r w:rsidR="00EF3C49">
        <w:t>u coût direct</w:t>
      </w:r>
      <w:bookmarkEnd w:id="26"/>
    </w:p>
    <w:p w14:paraId="3375DAF7" w14:textId="77777777" w:rsidR="005016FC" w:rsidRDefault="005016FC" w:rsidP="005016FC"/>
    <w:p w14:paraId="2710EFC0" w14:textId="77777777" w:rsidR="00CA7672" w:rsidRPr="00CA7672" w:rsidRDefault="00CA7672" w:rsidP="00CA7672">
      <w:r w:rsidRPr="00CA7672">
        <w:t xml:space="preserve">Cette méthode présente un intérêt pour les entreprises industrielles dont la fabrication se diversifie autour de plusieurs produits. </w:t>
      </w:r>
    </w:p>
    <w:p w14:paraId="4FCA6FBE" w14:textId="77777777" w:rsidR="00CA7672" w:rsidRPr="00CA7672" w:rsidRDefault="00CA7672" w:rsidP="00CA7672">
      <w:r w:rsidRPr="00CA7672">
        <w:t xml:space="preserve">Elle permet de préciser les calculs de coûts de revient et d’évaluer des marges par produit. </w:t>
      </w:r>
    </w:p>
    <w:p w14:paraId="242DA172" w14:textId="77777777" w:rsidR="00CA7672" w:rsidRPr="00CA7672" w:rsidRDefault="00CA7672" w:rsidP="00CA7672">
      <w:r w:rsidRPr="00CA7672">
        <w:t xml:space="preserve">Le coût direct d’un produit est composé : </w:t>
      </w:r>
    </w:p>
    <w:p w14:paraId="05974897" w14:textId="77777777" w:rsidR="00CA7672" w:rsidRPr="00CA7672" w:rsidRDefault="00CA7672" w:rsidP="00B74568">
      <w:pPr>
        <w:numPr>
          <w:ilvl w:val="0"/>
          <w:numId w:val="22"/>
        </w:numPr>
        <w:rPr>
          <w:u w:val="single"/>
        </w:rPr>
      </w:pPr>
      <w:r w:rsidRPr="00CA7672">
        <w:t xml:space="preserve">des charges directes qui lui sont directement affectées (le plus souvent variables : matière première, main d’œuvre directe, …), </w:t>
      </w:r>
    </w:p>
    <w:p w14:paraId="17C888D9" w14:textId="77777777" w:rsidR="00CA7672" w:rsidRPr="00CA7672" w:rsidRDefault="00CA7672" w:rsidP="00B74568">
      <w:pPr>
        <w:numPr>
          <w:ilvl w:val="0"/>
          <w:numId w:val="22"/>
        </w:numPr>
        <w:rPr>
          <w:u w:val="single"/>
        </w:rPr>
      </w:pPr>
      <w:r w:rsidRPr="00CA7672">
        <w:lastRenderedPageBreak/>
        <w:t>des charges indirectes rattachées sans ambigüité. Ces charges peuvent être variables (énergie, entretien, …) ou fixes (amortissements, assurances, ...).</w:t>
      </w:r>
    </w:p>
    <w:p w14:paraId="0336A4F5" w14:textId="77777777" w:rsidR="00CA7672" w:rsidRPr="00CA7672" w:rsidRDefault="00CA7672" w:rsidP="00CA7672">
      <w:r w:rsidRPr="00CA7672">
        <w:t xml:space="preserve"> Après évaluation du chiffre d’affaires réalisé pour chaque produit et après déduction du coût direct, il sera possible de faire apparaître une marge sur coût direct, traduite ensuite par un taux exprimé par rapport au prix de vente.</w:t>
      </w:r>
    </w:p>
    <w:p w14:paraId="6263005A" w14:textId="353608B4" w:rsidR="00CA7672" w:rsidRPr="00CA7672" w:rsidRDefault="00CA7672" w:rsidP="000F4107">
      <w:pPr>
        <w:rPr>
          <w:b/>
          <w:bCs/>
          <w:u w:val="single"/>
        </w:rPr>
      </w:pPr>
      <w:r w:rsidRPr="00CA7672">
        <w:rPr>
          <w:b/>
          <w:bCs/>
          <w:u w:val="single"/>
        </w:rPr>
        <w:t>Principes</w:t>
      </w:r>
      <w:r w:rsidR="000F4107" w:rsidRPr="000F4107">
        <w:rPr>
          <w:b/>
          <w:bCs/>
          <w:u w:val="single"/>
        </w:rPr>
        <w:t xml:space="preserve"> : </w:t>
      </w:r>
    </w:p>
    <w:p w14:paraId="351498B8" w14:textId="296CD576" w:rsidR="00CA7672" w:rsidRPr="00CA7672" w:rsidRDefault="00CA7672" w:rsidP="00CA7672">
      <w:r w:rsidRPr="00CA7672">
        <w:t xml:space="preserve">Pour évaluer et vérifier le résultat global, il restera à prendre en considération les charges communes variables (téléphone, …) et fixes (rémunérations des administratifs, …) non affectées aux différents produits. Ce sont des charges financières, charges générales d’administration et de gestion. </w:t>
      </w:r>
    </w:p>
    <w:p w14:paraId="7233995E" w14:textId="77777777" w:rsidR="00CA7672" w:rsidRPr="00CA7672" w:rsidRDefault="00CA7672" w:rsidP="00CA7672">
      <w:pPr>
        <w:rPr>
          <w:u w:val="single"/>
        </w:rPr>
      </w:pPr>
      <w:r w:rsidRPr="00CA7672">
        <w:rPr>
          <w:noProof/>
        </w:rPr>
        <w:drawing>
          <wp:inline distT="0" distB="0" distL="0" distR="0" wp14:anchorId="408F92C6" wp14:editId="5EFE97DC">
            <wp:extent cx="4676775" cy="1494692"/>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3931" t="53587" r="34131" b="28267"/>
                    <a:stretch/>
                  </pic:blipFill>
                  <pic:spPr bwMode="auto">
                    <a:xfrm>
                      <a:off x="0" y="0"/>
                      <a:ext cx="4677274" cy="1494851"/>
                    </a:xfrm>
                    <a:prstGeom prst="rect">
                      <a:avLst/>
                    </a:prstGeom>
                    <a:ln>
                      <a:noFill/>
                    </a:ln>
                    <a:extLst>
                      <a:ext uri="{53640926-AAD7-44D8-BBD7-CCE9431645EC}">
                        <a14:shadowObscured xmlns:a14="http://schemas.microsoft.com/office/drawing/2010/main"/>
                      </a:ext>
                    </a:extLst>
                  </pic:spPr>
                </pic:pic>
              </a:graphicData>
            </a:graphic>
          </wp:inline>
        </w:drawing>
      </w:r>
    </w:p>
    <w:p w14:paraId="3C8E343C" w14:textId="09C3BDA6" w:rsidR="00C655B8" w:rsidRDefault="00481AD3" w:rsidP="00B74568">
      <w:pPr>
        <w:pStyle w:val="Titre2"/>
        <w:numPr>
          <w:ilvl w:val="0"/>
          <w:numId w:val="6"/>
        </w:numPr>
      </w:pPr>
      <w:bookmarkStart w:id="27" w:name="_Toc143596735"/>
      <w:r>
        <w:t xml:space="preserve">La </w:t>
      </w:r>
      <w:r w:rsidR="00534009">
        <w:t>méthode du coût spécifique</w:t>
      </w:r>
      <w:bookmarkEnd w:id="27"/>
    </w:p>
    <w:p w14:paraId="664BD7E1" w14:textId="77777777" w:rsidR="00570F6E" w:rsidRDefault="00570F6E" w:rsidP="00570F6E"/>
    <w:p w14:paraId="1C6E35A8" w14:textId="77777777" w:rsidR="003F5C1F" w:rsidRPr="003F5C1F" w:rsidRDefault="003F5C1F" w:rsidP="003F5C1F">
      <w:r w:rsidRPr="003F5C1F">
        <w:t xml:space="preserve">Deux catégories de charges sont retenues par produit : </w:t>
      </w:r>
    </w:p>
    <w:p w14:paraId="4B0D1D50" w14:textId="77777777" w:rsidR="003F5C1F" w:rsidRPr="003F5C1F" w:rsidRDefault="003F5C1F" w:rsidP="00B74568">
      <w:pPr>
        <w:numPr>
          <w:ilvl w:val="0"/>
          <w:numId w:val="23"/>
        </w:numPr>
      </w:pPr>
      <w:r w:rsidRPr="003F5C1F">
        <w:t xml:space="preserve">les charges variables et les charges fixes (quelles soient directes ou indirectes), ce qui conduit à un coût spécifique incluant avec précision toutes les catégories de charges. </w:t>
      </w:r>
    </w:p>
    <w:p w14:paraId="512A5124" w14:textId="77777777" w:rsidR="003F5C1F" w:rsidRPr="003F5C1F" w:rsidRDefault="003F5C1F" w:rsidP="00B74568">
      <w:pPr>
        <w:numPr>
          <w:ilvl w:val="0"/>
          <w:numId w:val="23"/>
        </w:numPr>
      </w:pPr>
      <w:r w:rsidRPr="003F5C1F">
        <w:t xml:space="preserve">Les charges communes sont constituées uniquement par les charges fixes indirectes (charges fixes générales de l’entreprise : frais financiers et frais d’administration du siège social). </w:t>
      </w:r>
    </w:p>
    <w:p w14:paraId="5C98DB2A" w14:textId="77777777" w:rsidR="003F5C1F" w:rsidRPr="003F5C1F" w:rsidRDefault="003F5C1F" w:rsidP="003F5C1F">
      <w:r w:rsidRPr="003F5C1F">
        <w:rPr>
          <w:noProof/>
        </w:rPr>
        <w:drawing>
          <wp:inline distT="0" distB="0" distL="0" distR="0" wp14:anchorId="4E523EBE" wp14:editId="443DD424">
            <wp:extent cx="3848100" cy="2572046"/>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34609" t="51602" r="34609" b="11822"/>
                    <a:stretch/>
                  </pic:blipFill>
                  <pic:spPr bwMode="auto">
                    <a:xfrm>
                      <a:off x="0" y="0"/>
                      <a:ext cx="3848508" cy="2572319"/>
                    </a:xfrm>
                    <a:prstGeom prst="rect">
                      <a:avLst/>
                    </a:prstGeom>
                    <a:ln>
                      <a:noFill/>
                    </a:ln>
                    <a:extLst>
                      <a:ext uri="{53640926-AAD7-44D8-BBD7-CCE9431645EC}">
                        <a14:shadowObscured xmlns:a14="http://schemas.microsoft.com/office/drawing/2010/main"/>
                      </a:ext>
                    </a:extLst>
                  </pic:spPr>
                </pic:pic>
              </a:graphicData>
            </a:graphic>
          </wp:inline>
        </w:drawing>
      </w:r>
    </w:p>
    <w:p w14:paraId="45752260" w14:textId="77777777" w:rsidR="003F5C1F" w:rsidRPr="003F5C1F" w:rsidRDefault="003F5C1F" w:rsidP="003F5C1F">
      <w:r w:rsidRPr="003F5C1F">
        <w:lastRenderedPageBreak/>
        <w:t>Cette méthode est beaucoup plus employée en pratique que la méthode des coûts directs, car elle permet de mieux appréhender les conséquences de l’abandon de la production d’un produit.</w:t>
      </w:r>
    </w:p>
    <w:p w14:paraId="5F154704" w14:textId="04EC6D08" w:rsidR="003F5C1F" w:rsidRDefault="003F5C1F" w:rsidP="003F5C1F">
      <w:r w:rsidRPr="003F5C1F">
        <w:t>Elle a aussi comme intérêt, par rapport à la méthode du coût variable, de bien mettre en évidence la contribution de chaque produit à la couverture des charges fixes.</w:t>
      </w:r>
    </w:p>
    <w:p w14:paraId="19787D28" w14:textId="20A048DD" w:rsidR="00FA24A8" w:rsidRPr="00FA24A8" w:rsidRDefault="00FA24A8" w:rsidP="00925746">
      <w:pPr>
        <w:pStyle w:val="Titre2"/>
      </w:pPr>
      <w:bookmarkStart w:id="28" w:name="_Toc143596736"/>
      <w:r w:rsidRPr="00FA24A8">
        <w:t xml:space="preserve">Exercice </w:t>
      </w:r>
      <w:r w:rsidR="00FA0B1B">
        <w:t xml:space="preserve"> 8</w:t>
      </w:r>
      <w:bookmarkEnd w:id="28"/>
      <w:r w:rsidR="00FA0B1B">
        <w:t xml:space="preserve"> </w:t>
      </w:r>
    </w:p>
    <w:p w14:paraId="7DC216F4" w14:textId="77777777" w:rsidR="007F0D8E" w:rsidRDefault="00FA24A8" w:rsidP="00B75BE5">
      <w:r w:rsidRPr="00FA24A8">
        <w:t xml:space="preserve">Une entreprise </w:t>
      </w:r>
      <w:r w:rsidR="00B75BE5">
        <w:t xml:space="preserve">propose 3 types de </w:t>
      </w:r>
      <w:r w:rsidR="007F0D8E">
        <w:t>jouets :</w:t>
      </w:r>
    </w:p>
    <w:tbl>
      <w:tblPr>
        <w:tblStyle w:val="Grilledutableau"/>
        <w:tblW w:w="0" w:type="auto"/>
        <w:tblLook w:val="04A0" w:firstRow="1" w:lastRow="0" w:firstColumn="1" w:lastColumn="0" w:noHBand="0" w:noVBand="1"/>
      </w:tblPr>
      <w:tblGrid>
        <w:gridCol w:w="2972"/>
        <w:gridCol w:w="1701"/>
        <w:gridCol w:w="1843"/>
        <w:gridCol w:w="1797"/>
      </w:tblGrid>
      <w:tr w:rsidR="00E36064" w:rsidRPr="00E36064" w14:paraId="07B659C3" w14:textId="77777777" w:rsidTr="00E36064">
        <w:trPr>
          <w:trHeight w:val="300"/>
        </w:trPr>
        <w:tc>
          <w:tcPr>
            <w:tcW w:w="2972" w:type="dxa"/>
            <w:noWrap/>
            <w:hideMark/>
          </w:tcPr>
          <w:p w14:paraId="53E65DA9" w14:textId="7819A296" w:rsidR="00E36064" w:rsidRPr="00E36064" w:rsidRDefault="00E36064" w:rsidP="00E36064">
            <w:pPr>
              <w:jc w:val="center"/>
            </w:pPr>
          </w:p>
        </w:tc>
        <w:tc>
          <w:tcPr>
            <w:tcW w:w="1701" w:type="dxa"/>
            <w:noWrap/>
            <w:hideMark/>
          </w:tcPr>
          <w:p w14:paraId="47A3F5DC" w14:textId="77777777" w:rsidR="00E36064" w:rsidRPr="00E36064" w:rsidRDefault="00E36064" w:rsidP="00E36064">
            <w:pPr>
              <w:jc w:val="center"/>
            </w:pPr>
            <w:r w:rsidRPr="00E36064">
              <w:t>Jeux de société</w:t>
            </w:r>
          </w:p>
        </w:tc>
        <w:tc>
          <w:tcPr>
            <w:tcW w:w="1843" w:type="dxa"/>
            <w:noWrap/>
            <w:hideMark/>
          </w:tcPr>
          <w:p w14:paraId="781BCE1D" w14:textId="77777777" w:rsidR="00E36064" w:rsidRPr="00E36064" w:rsidRDefault="00E36064" w:rsidP="00E36064">
            <w:pPr>
              <w:jc w:val="center"/>
            </w:pPr>
            <w:r w:rsidRPr="00E36064">
              <w:t>Baby-foot</w:t>
            </w:r>
          </w:p>
        </w:tc>
        <w:tc>
          <w:tcPr>
            <w:tcW w:w="1788" w:type="dxa"/>
            <w:noWrap/>
            <w:hideMark/>
          </w:tcPr>
          <w:p w14:paraId="5DBF1C87" w14:textId="0A9F6197" w:rsidR="00E36064" w:rsidRPr="00E36064" w:rsidRDefault="00E36064" w:rsidP="00E36064">
            <w:pPr>
              <w:jc w:val="center"/>
            </w:pPr>
            <w:r w:rsidRPr="00E36064">
              <w:t xml:space="preserve">Voiture </w:t>
            </w:r>
            <w:r w:rsidR="0011374D" w:rsidRPr="00E36064">
              <w:t>radiocommandée</w:t>
            </w:r>
          </w:p>
        </w:tc>
      </w:tr>
      <w:tr w:rsidR="00E36064" w:rsidRPr="00E36064" w14:paraId="273D2D10" w14:textId="77777777" w:rsidTr="00E36064">
        <w:trPr>
          <w:trHeight w:val="300"/>
        </w:trPr>
        <w:tc>
          <w:tcPr>
            <w:tcW w:w="2972" w:type="dxa"/>
            <w:noWrap/>
            <w:hideMark/>
          </w:tcPr>
          <w:p w14:paraId="799E44D6" w14:textId="77777777" w:rsidR="00E36064" w:rsidRPr="00E36064" w:rsidRDefault="00E36064" w:rsidP="00E36064">
            <w:pPr>
              <w:jc w:val="center"/>
            </w:pPr>
            <w:r w:rsidRPr="00E36064">
              <w:t>Prix de vente</w:t>
            </w:r>
          </w:p>
        </w:tc>
        <w:tc>
          <w:tcPr>
            <w:tcW w:w="1701" w:type="dxa"/>
            <w:noWrap/>
            <w:hideMark/>
          </w:tcPr>
          <w:p w14:paraId="47C3AC05" w14:textId="4FDE797C" w:rsidR="00E36064" w:rsidRPr="00E36064" w:rsidRDefault="00E36064" w:rsidP="00E36064">
            <w:pPr>
              <w:jc w:val="center"/>
            </w:pPr>
            <w:r w:rsidRPr="00E36064">
              <w:t>28,00 €</w:t>
            </w:r>
          </w:p>
        </w:tc>
        <w:tc>
          <w:tcPr>
            <w:tcW w:w="1843" w:type="dxa"/>
            <w:noWrap/>
            <w:hideMark/>
          </w:tcPr>
          <w:p w14:paraId="38AB1369" w14:textId="5D2EDEC8" w:rsidR="00E36064" w:rsidRPr="00E36064" w:rsidRDefault="00E36064" w:rsidP="00E36064">
            <w:pPr>
              <w:jc w:val="center"/>
            </w:pPr>
            <w:r w:rsidRPr="00E36064">
              <w:t>378,00 €</w:t>
            </w:r>
          </w:p>
        </w:tc>
        <w:tc>
          <w:tcPr>
            <w:tcW w:w="1788" w:type="dxa"/>
            <w:noWrap/>
            <w:hideMark/>
          </w:tcPr>
          <w:p w14:paraId="16146396" w14:textId="3AEB4D8B" w:rsidR="00E36064" w:rsidRPr="00E36064" w:rsidRDefault="00E36064" w:rsidP="00E36064">
            <w:pPr>
              <w:jc w:val="center"/>
            </w:pPr>
            <w:r w:rsidRPr="00E36064">
              <w:t>70,00 €</w:t>
            </w:r>
          </w:p>
        </w:tc>
      </w:tr>
      <w:tr w:rsidR="00E36064" w:rsidRPr="00E36064" w14:paraId="2A17F263" w14:textId="77777777" w:rsidTr="00E36064">
        <w:trPr>
          <w:trHeight w:val="300"/>
        </w:trPr>
        <w:tc>
          <w:tcPr>
            <w:tcW w:w="2972" w:type="dxa"/>
            <w:noWrap/>
            <w:hideMark/>
          </w:tcPr>
          <w:p w14:paraId="70F681CC" w14:textId="77777777" w:rsidR="00E36064" w:rsidRPr="00E36064" w:rsidRDefault="00E36064" w:rsidP="00E36064">
            <w:pPr>
              <w:jc w:val="center"/>
            </w:pPr>
            <w:r w:rsidRPr="00E36064">
              <w:t>Quantité</w:t>
            </w:r>
          </w:p>
        </w:tc>
        <w:tc>
          <w:tcPr>
            <w:tcW w:w="1701" w:type="dxa"/>
            <w:noWrap/>
            <w:hideMark/>
          </w:tcPr>
          <w:p w14:paraId="3BDE57C9" w14:textId="77777777" w:rsidR="00E36064" w:rsidRPr="00E36064" w:rsidRDefault="00E36064" w:rsidP="00E36064">
            <w:pPr>
              <w:jc w:val="center"/>
            </w:pPr>
            <w:r w:rsidRPr="00E36064">
              <w:t>4850</w:t>
            </w:r>
          </w:p>
        </w:tc>
        <w:tc>
          <w:tcPr>
            <w:tcW w:w="1843" w:type="dxa"/>
            <w:noWrap/>
            <w:hideMark/>
          </w:tcPr>
          <w:p w14:paraId="5BDA8A6B" w14:textId="204C0B45" w:rsidR="00E36064" w:rsidRPr="00E36064" w:rsidRDefault="00096488" w:rsidP="00E36064">
            <w:pPr>
              <w:jc w:val="center"/>
            </w:pPr>
            <w:r>
              <w:t>4</w:t>
            </w:r>
            <w:r w:rsidR="00E36064" w:rsidRPr="00E36064">
              <w:t>20</w:t>
            </w:r>
          </w:p>
        </w:tc>
        <w:tc>
          <w:tcPr>
            <w:tcW w:w="1788" w:type="dxa"/>
            <w:noWrap/>
            <w:hideMark/>
          </w:tcPr>
          <w:p w14:paraId="69FD00E3" w14:textId="77777777" w:rsidR="00E36064" w:rsidRPr="00E36064" w:rsidRDefault="00E36064" w:rsidP="00E36064">
            <w:pPr>
              <w:jc w:val="center"/>
            </w:pPr>
            <w:r w:rsidRPr="00E36064">
              <w:t>1580</w:t>
            </w:r>
          </w:p>
        </w:tc>
      </w:tr>
      <w:tr w:rsidR="00E36064" w:rsidRPr="00E36064" w14:paraId="7D0E8007" w14:textId="77777777" w:rsidTr="00E36064">
        <w:trPr>
          <w:trHeight w:val="300"/>
        </w:trPr>
        <w:tc>
          <w:tcPr>
            <w:tcW w:w="2972" w:type="dxa"/>
            <w:noWrap/>
            <w:hideMark/>
          </w:tcPr>
          <w:p w14:paraId="73BA8558" w14:textId="77777777" w:rsidR="00E36064" w:rsidRPr="00E36064" w:rsidRDefault="00E36064" w:rsidP="00E36064">
            <w:pPr>
              <w:jc w:val="center"/>
            </w:pPr>
            <w:r w:rsidRPr="00E36064">
              <w:t>Coût d'achat</w:t>
            </w:r>
          </w:p>
        </w:tc>
        <w:tc>
          <w:tcPr>
            <w:tcW w:w="1701" w:type="dxa"/>
            <w:noWrap/>
            <w:hideMark/>
          </w:tcPr>
          <w:p w14:paraId="559A88D0" w14:textId="608F24C5" w:rsidR="00E36064" w:rsidRPr="00E36064" w:rsidRDefault="00E36064" w:rsidP="00E36064">
            <w:pPr>
              <w:jc w:val="center"/>
            </w:pPr>
            <w:r w:rsidRPr="00E36064">
              <w:t>20,00 €</w:t>
            </w:r>
          </w:p>
        </w:tc>
        <w:tc>
          <w:tcPr>
            <w:tcW w:w="1843" w:type="dxa"/>
            <w:noWrap/>
            <w:hideMark/>
          </w:tcPr>
          <w:p w14:paraId="247F798B" w14:textId="210D465D" w:rsidR="00E36064" w:rsidRPr="00E36064" w:rsidRDefault="00E36064" w:rsidP="00E36064">
            <w:pPr>
              <w:jc w:val="center"/>
            </w:pPr>
            <w:r w:rsidRPr="00E36064">
              <w:t>315,00 €</w:t>
            </w:r>
          </w:p>
        </w:tc>
        <w:tc>
          <w:tcPr>
            <w:tcW w:w="1788" w:type="dxa"/>
            <w:noWrap/>
            <w:hideMark/>
          </w:tcPr>
          <w:p w14:paraId="49668524" w14:textId="6603DB7D" w:rsidR="00E36064" w:rsidRPr="00E36064" w:rsidRDefault="00E36064" w:rsidP="00E36064">
            <w:pPr>
              <w:jc w:val="center"/>
            </w:pPr>
            <w:r w:rsidRPr="00E36064">
              <w:t>50,00 €</w:t>
            </w:r>
          </w:p>
        </w:tc>
      </w:tr>
      <w:tr w:rsidR="00E36064" w:rsidRPr="00E36064" w14:paraId="6430BD8B" w14:textId="77777777" w:rsidTr="00E36064">
        <w:trPr>
          <w:trHeight w:val="300"/>
        </w:trPr>
        <w:tc>
          <w:tcPr>
            <w:tcW w:w="2972" w:type="dxa"/>
            <w:noWrap/>
            <w:hideMark/>
          </w:tcPr>
          <w:p w14:paraId="30529776" w14:textId="77777777" w:rsidR="00E36064" w:rsidRPr="00E36064" w:rsidRDefault="00E36064" w:rsidP="00E36064">
            <w:pPr>
              <w:jc w:val="center"/>
            </w:pPr>
            <w:r w:rsidRPr="00E36064">
              <w:t>Autres charges variables directes</w:t>
            </w:r>
          </w:p>
        </w:tc>
        <w:tc>
          <w:tcPr>
            <w:tcW w:w="1701" w:type="dxa"/>
            <w:noWrap/>
            <w:hideMark/>
          </w:tcPr>
          <w:p w14:paraId="6B895AB6" w14:textId="7D663147" w:rsidR="00E36064" w:rsidRPr="00E36064" w:rsidRDefault="00E36064" w:rsidP="00E36064">
            <w:pPr>
              <w:jc w:val="center"/>
            </w:pPr>
            <w:r w:rsidRPr="00E36064">
              <w:t>5,00 €</w:t>
            </w:r>
          </w:p>
        </w:tc>
        <w:tc>
          <w:tcPr>
            <w:tcW w:w="1843" w:type="dxa"/>
            <w:noWrap/>
            <w:hideMark/>
          </w:tcPr>
          <w:p w14:paraId="0F69F7F3" w14:textId="6D3C232C" w:rsidR="00E36064" w:rsidRPr="00E36064" w:rsidRDefault="00E36064" w:rsidP="00E36064">
            <w:pPr>
              <w:jc w:val="center"/>
            </w:pPr>
            <w:r w:rsidRPr="00E36064">
              <w:t>34,00 €</w:t>
            </w:r>
          </w:p>
        </w:tc>
        <w:tc>
          <w:tcPr>
            <w:tcW w:w="1788" w:type="dxa"/>
            <w:noWrap/>
            <w:hideMark/>
          </w:tcPr>
          <w:p w14:paraId="6F59D441" w14:textId="1E3E73E1" w:rsidR="00E36064" w:rsidRPr="00E36064" w:rsidRDefault="00E36064" w:rsidP="00E36064">
            <w:pPr>
              <w:jc w:val="center"/>
            </w:pPr>
            <w:r w:rsidRPr="00E36064">
              <w:t>13,00 €</w:t>
            </w:r>
          </w:p>
        </w:tc>
      </w:tr>
      <w:tr w:rsidR="00E36064" w:rsidRPr="00E36064" w14:paraId="285FA891" w14:textId="77777777" w:rsidTr="00E36064">
        <w:trPr>
          <w:trHeight w:val="300"/>
        </w:trPr>
        <w:tc>
          <w:tcPr>
            <w:tcW w:w="2972" w:type="dxa"/>
            <w:noWrap/>
            <w:hideMark/>
          </w:tcPr>
          <w:p w14:paraId="3CE4681F" w14:textId="77777777" w:rsidR="00E36064" w:rsidRPr="00E36064" w:rsidRDefault="00E36064" w:rsidP="00E36064">
            <w:pPr>
              <w:jc w:val="center"/>
            </w:pPr>
            <w:r w:rsidRPr="00E36064">
              <w:t>Charges fixes directes</w:t>
            </w:r>
          </w:p>
        </w:tc>
        <w:tc>
          <w:tcPr>
            <w:tcW w:w="1701" w:type="dxa"/>
            <w:noWrap/>
            <w:hideMark/>
          </w:tcPr>
          <w:p w14:paraId="217B32F2" w14:textId="057B5CE4" w:rsidR="00E36064" w:rsidRPr="00E36064" w:rsidRDefault="00E36064" w:rsidP="00E36064">
            <w:pPr>
              <w:jc w:val="center"/>
            </w:pPr>
            <w:r w:rsidRPr="00E36064">
              <w:t>1 890,00 €</w:t>
            </w:r>
          </w:p>
        </w:tc>
        <w:tc>
          <w:tcPr>
            <w:tcW w:w="1843" w:type="dxa"/>
            <w:noWrap/>
            <w:hideMark/>
          </w:tcPr>
          <w:p w14:paraId="0E5E44E9" w14:textId="72FA599A" w:rsidR="00E36064" w:rsidRPr="00E36064" w:rsidRDefault="00E36064" w:rsidP="00E36064">
            <w:pPr>
              <w:jc w:val="center"/>
            </w:pPr>
            <w:r w:rsidRPr="00E36064">
              <w:t>4 950,00 €</w:t>
            </w:r>
          </w:p>
        </w:tc>
        <w:tc>
          <w:tcPr>
            <w:tcW w:w="1788" w:type="dxa"/>
            <w:noWrap/>
            <w:hideMark/>
          </w:tcPr>
          <w:p w14:paraId="51864DB3" w14:textId="53004D69" w:rsidR="00E36064" w:rsidRPr="00E36064" w:rsidRDefault="00E36064" w:rsidP="00E36064">
            <w:pPr>
              <w:jc w:val="center"/>
            </w:pPr>
            <w:r w:rsidRPr="00E36064">
              <w:t>2 620,00 €</w:t>
            </w:r>
          </w:p>
        </w:tc>
      </w:tr>
    </w:tbl>
    <w:p w14:paraId="0021C18D" w14:textId="3CD31E29" w:rsidR="00FA24A8" w:rsidRPr="00FA24A8" w:rsidRDefault="00270706" w:rsidP="00FA24A8">
      <w:r>
        <w:t xml:space="preserve">Les charges indirectes communes </w:t>
      </w:r>
      <w:r w:rsidR="00DA07F1">
        <w:t>sont principalement</w:t>
      </w:r>
      <w:r w:rsidR="008F6D06">
        <w:t xml:space="preserve"> des charges d’administration et de distribution </w:t>
      </w:r>
      <w:r>
        <w:t xml:space="preserve">de </w:t>
      </w:r>
      <w:r w:rsidR="0046383C">
        <w:t>2</w:t>
      </w:r>
      <w:r w:rsidR="00096488">
        <w:t>5</w:t>
      </w:r>
      <w:r w:rsidR="0046383C">
        <w:t>000</w:t>
      </w:r>
      <w:r>
        <w:t>€</w:t>
      </w:r>
    </w:p>
    <w:p w14:paraId="17755935" w14:textId="68BF1440" w:rsidR="00FA24A8" w:rsidRDefault="00270706" w:rsidP="00B74568">
      <w:pPr>
        <w:numPr>
          <w:ilvl w:val="0"/>
          <w:numId w:val="24"/>
        </w:numPr>
        <w:rPr>
          <w:b/>
          <w:i/>
        </w:rPr>
      </w:pPr>
      <w:r>
        <w:rPr>
          <w:b/>
          <w:i/>
        </w:rPr>
        <w:t>Déterminez la marge sur coût</w:t>
      </w:r>
      <w:r w:rsidR="00E44417">
        <w:rPr>
          <w:b/>
          <w:i/>
        </w:rPr>
        <w:t>s</w:t>
      </w:r>
      <w:r>
        <w:rPr>
          <w:b/>
          <w:i/>
        </w:rPr>
        <w:t xml:space="preserve"> </w:t>
      </w:r>
      <w:r w:rsidR="00E44417">
        <w:rPr>
          <w:b/>
          <w:i/>
        </w:rPr>
        <w:t>directs</w:t>
      </w:r>
      <w:r>
        <w:rPr>
          <w:b/>
          <w:i/>
        </w:rPr>
        <w:t xml:space="preserve"> de chaque type de jouet</w:t>
      </w:r>
      <w:r w:rsidR="0036208B">
        <w:rPr>
          <w:b/>
          <w:i/>
        </w:rPr>
        <w:t xml:space="preserve"> et le résultat de l’entreprise.</w:t>
      </w:r>
    </w:p>
    <w:tbl>
      <w:tblPr>
        <w:tblW w:w="8359" w:type="dxa"/>
        <w:tblCellMar>
          <w:left w:w="70" w:type="dxa"/>
          <w:right w:w="70" w:type="dxa"/>
        </w:tblCellMar>
        <w:tblLook w:val="04A0" w:firstRow="1" w:lastRow="0" w:firstColumn="1" w:lastColumn="0" w:noHBand="0" w:noVBand="1"/>
      </w:tblPr>
      <w:tblGrid>
        <w:gridCol w:w="2972"/>
        <w:gridCol w:w="1701"/>
        <w:gridCol w:w="1843"/>
        <w:gridCol w:w="1843"/>
      </w:tblGrid>
      <w:tr w:rsidR="0011374D" w:rsidRPr="0011374D" w14:paraId="133569D8" w14:textId="77777777" w:rsidTr="0011374D">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33AB"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A6E6E2"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Jeux de société</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45C0C"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Baby-foot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7BFA13" w14:textId="74F28773"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Voiture radiocommandée</w:t>
            </w:r>
          </w:p>
        </w:tc>
      </w:tr>
      <w:tr w:rsidR="0011374D" w:rsidRPr="0011374D" w14:paraId="6691A9C6"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32A4D21"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Quantité</w:t>
            </w:r>
          </w:p>
        </w:tc>
        <w:tc>
          <w:tcPr>
            <w:tcW w:w="1701" w:type="dxa"/>
            <w:tcBorders>
              <w:top w:val="nil"/>
              <w:left w:val="nil"/>
              <w:bottom w:val="single" w:sz="4" w:space="0" w:color="auto"/>
              <w:right w:val="single" w:sz="4" w:space="0" w:color="auto"/>
            </w:tcBorders>
            <w:shd w:val="clear" w:color="auto" w:fill="auto"/>
            <w:noWrap/>
            <w:vAlign w:val="bottom"/>
            <w:hideMark/>
          </w:tcPr>
          <w:p w14:paraId="08DD8D4F" w14:textId="77777777" w:rsidR="0011374D" w:rsidRPr="0011374D" w:rsidRDefault="0011374D" w:rsidP="0011374D">
            <w:pPr>
              <w:spacing w:after="0" w:line="240" w:lineRule="auto"/>
              <w:jc w:val="right"/>
              <w:rPr>
                <w:rFonts w:ascii="Calibri" w:eastAsia="Times New Roman" w:hAnsi="Calibri" w:cs="Calibri"/>
                <w:color w:val="000000"/>
                <w:lang w:eastAsia="fr-FR"/>
              </w:rPr>
            </w:pPr>
            <w:r w:rsidRPr="0011374D">
              <w:rPr>
                <w:rFonts w:ascii="Calibri" w:eastAsia="Times New Roman" w:hAnsi="Calibri" w:cs="Calibri"/>
                <w:color w:val="000000"/>
                <w:lang w:eastAsia="fr-FR"/>
              </w:rPr>
              <w:t>4850</w:t>
            </w:r>
          </w:p>
        </w:tc>
        <w:tc>
          <w:tcPr>
            <w:tcW w:w="1843" w:type="dxa"/>
            <w:tcBorders>
              <w:top w:val="nil"/>
              <w:left w:val="nil"/>
              <w:bottom w:val="single" w:sz="4" w:space="0" w:color="auto"/>
              <w:right w:val="single" w:sz="4" w:space="0" w:color="auto"/>
            </w:tcBorders>
            <w:shd w:val="clear" w:color="auto" w:fill="auto"/>
            <w:noWrap/>
            <w:vAlign w:val="bottom"/>
            <w:hideMark/>
          </w:tcPr>
          <w:p w14:paraId="3682CA85" w14:textId="77777777" w:rsidR="0011374D" w:rsidRPr="0011374D" w:rsidRDefault="0011374D" w:rsidP="0011374D">
            <w:pPr>
              <w:spacing w:after="0" w:line="240" w:lineRule="auto"/>
              <w:jc w:val="right"/>
              <w:rPr>
                <w:rFonts w:ascii="Calibri" w:eastAsia="Times New Roman" w:hAnsi="Calibri" w:cs="Calibri"/>
                <w:color w:val="000000"/>
                <w:lang w:eastAsia="fr-FR"/>
              </w:rPr>
            </w:pPr>
            <w:r w:rsidRPr="0011374D">
              <w:rPr>
                <w:rFonts w:ascii="Calibri" w:eastAsia="Times New Roman" w:hAnsi="Calibri" w:cs="Calibri"/>
                <w:color w:val="000000"/>
                <w:lang w:eastAsia="fr-FR"/>
              </w:rPr>
              <w:t>420</w:t>
            </w:r>
          </w:p>
        </w:tc>
        <w:tc>
          <w:tcPr>
            <w:tcW w:w="1843" w:type="dxa"/>
            <w:tcBorders>
              <w:top w:val="nil"/>
              <w:left w:val="nil"/>
              <w:bottom w:val="single" w:sz="4" w:space="0" w:color="auto"/>
              <w:right w:val="single" w:sz="4" w:space="0" w:color="auto"/>
            </w:tcBorders>
            <w:shd w:val="clear" w:color="auto" w:fill="auto"/>
            <w:noWrap/>
            <w:vAlign w:val="bottom"/>
            <w:hideMark/>
          </w:tcPr>
          <w:p w14:paraId="52A03157" w14:textId="77777777" w:rsidR="0011374D" w:rsidRPr="0011374D" w:rsidRDefault="0011374D" w:rsidP="0011374D">
            <w:pPr>
              <w:spacing w:after="0" w:line="240" w:lineRule="auto"/>
              <w:jc w:val="right"/>
              <w:rPr>
                <w:rFonts w:ascii="Calibri" w:eastAsia="Times New Roman" w:hAnsi="Calibri" w:cs="Calibri"/>
                <w:color w:val="000000"/>
                <w:lang w:eastAsia="fr-FR"/>
              </w:rPr>
            </w:pPr>
            <w:r w:rsidRPr="0011374D">
              <w:rPr>
                <w:rFonts w:ascii="Calibri" w:eastAsia="Times New Roman" w:hAnsi="Calibri" w:cs="Calibri"/>
                <w:color w:val="000000"/>
                <w:lang w:eastAsia="fr-FR"/>
              </w:rPr>
              <w:t>1580</w:t>
            </w:r>
          </w:p>
        </w:tc>
      </w:tr>
      <w:tr w:rsidR="0011374D" w:rsidRPr="0011374D" w14:paraId="03C1A3BF"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D2B0298"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Prix de vente</w:t>
            </w:r>
          </w:p>
        </w:tc>
        <w:tc>
          <w:tcPr>
            <w:tcW w:w="1701" w:type="dxa"/>
            <w:tcBorders>
              <w:top w:val="nil"/>
              <w:left w:val="nil"/>
              <w:bottom w:val="single" w:sz="4" w:space="0" w:color="auto"/>
              <w:right w:val="single" w:sz="4" w:space="0" w:color="auto"/>
            </w:tcBorders>
            <w:shd w:val="clear" w:color="auto" w:fill="auto"/>
            <w:noWrap/>
            <w:vAlign w:val="bottom"/>
          </w:tcPr>
          <w:p w14:paraId="760F701C" w14:textId="3DF02B36"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94CDBC8" w14:textId="007C5C5E"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4985A01" w14:textId="62415C3C" w:rsidR="0011374D" w:rsidRPr="0011374D" w:rsidRDefault="0011374D" w:rsidP="0011374D">
            <w:pPr>
              <w:spacing w:after="0" w:line="240" w:lineRule="auto"/>
              <w:rPr>
                <w:rFonts w:ascii="Calibri" w:eastAsia="Times New Roman" w:hAnsi="Calibri" w:cs="Calibri"/>
                <w:color w:val="000000"/>
                <w:lang w:eastAsia="fr-FR"/>
              </w:rPr>
            </w:pPr>
          </w:p>
        </w:tc>
      </w:tr>
      <w:tr w:rsidR="0011374D" w:rsidRPr="0011374D" w14:paraId="54CBAE34"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6B37F86"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Charges variables directes</w:t>
            </w:r>
          </w:p>
        </w:tc>
        <w:tc>
          <w:tcPr>
            <w:tcW w:w="1701" w:type="dxa"/>
            <w:tcBorders>
              <w:top w:val="nil"/>
              <w:left w:val="nil"/>
              <w:bottom w:val="single" w:sz="4" w:space="0" w:color="auto"/>
              <w:right w:val="single" w:sz="4" w:space="0" w:color="auto"/>
            </w:tcBorders>
            <w:shd w:val="clear" w:color="auto" w:fill="auto"/>
            <w:noWrap/>
            <w:vAlign w:val="bottom"/>
          </w:tcPr>
          <w:p w14:paraId="1F3006CE" w14:textId="1FEB87C2"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1081DF7C" w14:textId="112A542A"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16758EF" w14:textId="41B67EC6" w:rsidR="0011374D" w:rsidRPr="0011374D" w:rsidRDefault="0011374D" w:rsidP="0011374D">
            <w:pPr>
              <w:spacing w:after="0" w:line="240" w:lineRule="auto"/>
              <w:rPr>
                <w:rFonts w:ascii="Calibri" w:eastAsia="Times New Roman" w:hAnsi="Calibri" w:cs="Calibri"/>
                <w:color w:val="000000"/>
                <w:lang w:eastAsia="fr-FR"/>
              </w:rPr>
            </w:pPr>
          </w:p>
        </w:tc>
      </w:tr>
      <w:tr w:rsidR="0011374D" w:rsidRPr="0011374D" w14:paraId="3066A3FB"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4E6D184"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MSCV unitaire</w:t>
            </w:r>
          </w:p>
        </w:tc>
        <w:tc>
          <w:tcPr>
            <w:tcW w:w="1701" w:type="dxa"/>
            <w:tcBorders>
              <w:top w:val="nil"/>
              <w:left w:val="nil"/>
              <w:bottom w:val="single" w:sz="4" w:space="0" w:color="auto"/>
              <w:right w:val="single" w:sz="4" w:space="0" w:color="auto"/>
            </w:tcBorders>
            <w:shd w:val="clear" w:color="auto" w:fill="auto"/>
            <w:noWrap/>
            <w:vAlign w:val="bottom"/>
          </w:tcPr>
          <w:p w14:paraId="46007983" w14:textId="61D6A6DB"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1B427826" w14:textId="57F4B528"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0081050" w14:textId="29C3CF4E" w:rsidR="0011374D" w:rsidRPr="0011374D" w:rsidRDefault="0011374D" w:rsidP="0011374D">
            <w:pPr>
              <w:spacing w:after="0" w:line="240" w:lineRule="auto"/>
              <w:rPr>
                <w:rFonts w:ascii="Calibri" w:eastAsia="Times New Roman" w:hAnsi="Calibri" w:cs="Calibri"/>
                <w:color w:val="000000"/>
                <w:lang w:eastAsia="fr-FR"/>
              </w:rPr>
            </w:pPr>
          </w:p>
        </w:tc>
      </w:tr>
      <w:tr w:rsidR="0011374D" w:rsidRPr="0011374D" w14:paraId="7BF0BF49"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CADA2A2"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MSCV globale</w:t>
            </w:r>
          </w:p>
        </w:tc>
        <w:tc>
          <w:tcPr>
            <w:tcW w:w="1701" w:type="dxa"/>
            <w:tcBorders>
              <w:top w:val="nil"/>
              <w:left w:val="nil"/>
              <w:bottom w:val="single" w:sz="4" w:space="0" w:color="auto"/>
              <w:right w:val="single" w:sz="4" w:space="0" w:color="auto"/>
            </w:tcBorders>
            <w:shd w:val="clear" w:color="auto" w:fill="auto"/>
            <w:noWrap/>
            <w:vAlign w:val="bottom"/>
          </w:tcPr>
          <w:p w14:paraId="5C450182" w14:textId="1625D6F5"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E57BE5A" w14:textId="68F18FC8"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72E72A3" w14:textId="02CC0BE9" w:rsidR="0011374D" w:rsidRPr="0011374D" w:rsidRDefault="0011374D" w:rsidP="0011374D">
            <w:pPr>
              <w:spacing w:after="0" w:line="240" w:lineRule="auto"/>
              <w:rPr>
                <w:rFonts w:ascii="Calibri" w:eastAsia="Times New Roman" w:hAnsi="Calibri" w:cs="Calibri"/>
                <w:color w:val="000000"/>
                <w:lang w:eastAsia="fr-FR"/>
              </w:rPr>
            </w:pPr>
          </w:p>
        </w:tc>
      </w:tr>
      <w:tr w:rsidR="0011374D" w:rsidRPr="0011374D" w14:paraId="7E9FCF30"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DE75F2F"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Charges fixes directes</w:t>
            </w:r>
          </w:p>
        </w:tc>
        <w:tc>
          <w:tcPr>
            <w:tcW w:w="1701" w:type="dxa"/>
            <w:tcBorders>
              <w:top w:val="nil"/>
              <w:left w:val="nil"/>
              <w:bottom w:val="single" w:sz="4" w:space="0" w:color="auto"/>
              <w:right w:val="single" w:sz="4" w:space="0" w:color="auto"/>
            </w:tcBorders>
            <w:shd w:val="clear" w:color="auto" w:fill="auto"/>
            <w:noWrap/>
            <w:vAlign w:val="bottom"/>
          </w:tcPr>
          <w:p w14:paraId="103B7E18" w14:textId="41C84AC2"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5612766" w14:textId="52953969"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B31553D" w14:textId="44B443AE" w:rsidR="0011374D" w:rsidRPr="0011374D" w:rsidRDefault="0011374D" w:rsidP="0011374D">
            <w:pPr>
              <w:spacing w:after="0" w:line="240" w:lineRule="auto"/>
              <w:rPr>
                <w:rFonts w:ascii="Calibri" w:eastAsia="Times New Roman" w:hAnsi="Calibri" w:cs="Calibri"/>
                <w:color w:val="000000"/>
                <w:lang w:eastAsia="fr-FR"/>
              </w:rPr>
            </w:pPr>
          </w:p>
        </w:tc>
      </w:tr>
      <w:tr w:rsidR="0011374D" w:rsidRPr="0011374D" w14:paraId="682492F2" w14:textId="77777777" w:rsidTr="0011374D">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3DC4FF5" w14:textId="77777777" w:rsidR="0011374D" w:rsidRPr="0011374D" w:rsidRDefault="0011374D" w:rsidP="0011374D">
            <w:pPr>
              <w:spacing w:after="0" w:line="240" w:lineRule="auto"/>
              <w:rPr>
                <w:rFonts w:ascii="Calibri" w:eastAsia="Times New Roman" w:hAnsi="Calibri" w:cs="Calibri"/>
                <w:color w:val="000000"/>
                <w:lang w:eastAsia="fr-FR"/>
              </w:rPr>
            </w:pPr>
            <w:r w:rsidRPr="0011374D">
              <w:rPr>
                <w:rFonts w:ascii="Calibri" w:eastAsia="Times New Roman" w:hAnsi="Calibri" w:cs="Calibri"/>
                <w:color w:val="000000"/>
                <w:lang w:eastAsia="fr-FR"/>
              </w:rPr>
              <w:t>Marge sur coût directs</w:t>
            </w:r>
          </w:p>
        </w:tc>
        <w:tc>
          <w:tcPr>
            <w:tcW w:w="1701" w:type="dxa"/>
            <w:tcBorders>
              <w:top w:val="nil"/>
              <w:left w:val="nil"/>
              <w:bottom w:val="single" w:sz="4" w:space="0" w:color="auto"/>
              <w:right w:val="single" w:sz="4" w:space="0" w:color="auto"/>
            </w:tcBorders>
            <w:shd w:val="clear" w:color="auto" w:fill="auto"/>
            <w:noWrap/>
            <w:vAlign w:val="bottom"/>
          </w:tcPr>
          <w:p w14:paraId="45F45D05" w14:textId="2D7AA1EA"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AA15BB0" w14:textId="6EA43B0F" w:rsidR="0011374D" w:rsidRPr="0011374D" w:rsidRDefault="0011374D" w:rsidP="0011374D">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B4744BB" w14:textId="3BE8D79B" w:rsidR="0011374D" w:rsidRPr="0011374D" w:rsidRDefault="0011374D" w:rsidP="0011374D">
            <w:pPr>
              <w:spacing w:after="0" w:line="240" w:lineRule="auto"/>
              <w:rPr>
                <w:rFonts w:ascii="Calibri" w:eastAsia="Times New Roman" w:hAnsi="Calibri" w:cs="Calibri"/>
                <w:color w:val="000000"/>
                <w:lang w:eastAsia="fr-FR"/>
              </w:rPr>
            </w:pPr>
          </w:p>
        </w:tc>
      </w:tr>
    </w:tbl>
    <w:p w14:paraId="38E6B0FB" w14:textId="77777777" w:rsidR="00AC09B4" w:rsidRDefault="00AC09B4" w:rsidP="00AC09B4">
      <w:pPr>
        <w:rPr>
          <w:b/>
          <w:i/>
        </w:rPr>
      </w:pPr>
    </w:p>
    <w:p w14:paraId="76417F22" w14:textId="06B036F4" w:rsidR="00A05F4C" w:rsidRPr="00FA24A8" w:rsidRDefault="00A05F4C" w:rsidP="00A05F4C">
      <w:pPr>
        <w:rPr>
          <w:bCs/>
          <w:iCs/>
        </w:rPr>
      </w:pPr>
      <w:r w:rsidRPr="00E90722">
        <w:rPr>
          <w:bCs/>
          <w:iCs/>
        </w:rPr>
        <w:t xml:space="preserve">75% </w:t>
      </w:r>
      <w:r w:rsidR="00E90722" w:rsidRPr="00E90722">
        <w:rPr>
          <w:bCs/>
          <w:iCs/>
        </w:rPr>
        <w:t>des charges</w:t>
      </w:r>
      <w:r w:rsidRPr="00E90722">
        <w:rPr>
          <w:bCs/>
          <w:iCs/>
        </w:rPr>
        <w:t xml:space="preserve"> indirectes communes peuvent être réparties en fonction </w:t>
      </w:r>
      <w:r w:rsidR="00296A57">
        <w:rPr>
          <w:bCs/>
          <w:iCs/>
        </w:rPr>
        <w:t>du CA de chaque type de jouet.</w:t>
      </w:r>
    </w:p>
    <w:p w14:paraId="0BEBF503" w14:textId="02F21D03" w:rsidR="00FA24A8" w:rsidRDefault="0036208B" w:rsidP="00B74568">
      <w:pPr>
        <w:numPr>
          <w:ilvl w:val="0"/>
          <w:numId w:val="24"/>
        </w:numPr>
        <w:rPr>
          <w:b/>
          <w:i/>
        </w:rPr>
      </w:pPr>
      <w:r>
        <w:rPr>
          <w:b/>
          <w:i/>
        </w:rPr>
        <w:t xml:space="preserve">Déterminez la marge sur </w:t>
      </w:r>
      <w:r w:rsidR="00E90722">
        <w:rPr>
          <w:b/>
          <w:i/>
        </w:rPr>
        <w:t>coût</w:t>
      </w:r>
      <w:r>
        <w:rPr>
          <w:b/>
          <w:i/>
        </w:rPr>
        <w:t xml:space="preserve"> spécifique de cha</w:t>
      </w:r>
      <w:r w:rsidR="00E90722">
        <w:rPr>
          <w:b/>
          <w:i/>
        </w:rPr>
        <w:t>que type de jouet</w:t>
      </w:r>
    </w:p>
    <w:tbl>
      <w:tblPr>
        <w:tblW w:w="8359" w:type="dxa"/>
        <w:tblCellMar>
          <w:left w:w="70" w:type="dxa"/>
          <w:right w:w="70" w:type="dxa"/>
        </w:tblCellMar>
        <w:tblLook w:val="04A0" w:firstRow="1" w:lastRow="0" w:firstColumn="1" w:lastColumn="0" w:noHBand="0" w:noVBand="1"/>
      </w:tblPr>
      <w:tblGrid>
        <w:gridCol w:w="2972"/>
        <w:gridCol w:w="1701"/>
        <w:gridCol w:w="1843"/>
        <w:gridCol w:w="1843"/>
      </w:tblGrid>
      <w:tr w:rsidR="00B74568" w:rsidRPr="00B74568" w14:paraId="10EC3F02" w14:textId="77777777" w:rsidTr="00B74568">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A348"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A1FA3D"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Jeux de société</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09E461"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Baby-foot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88B3E91" w14:textId="419C2BDA"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Voiture radiocommandée</w:t>
            </w:r>
          </w:p>
        </w:tc>
      </w:tr>
      <w:tr w:rsidR="00B74568" w:rsidRPr="00B74568" w14:paraId="3CEC6762" w14:textId="77777777" w:rsidTr="00B7456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239ECCB"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CA</w:t>
            </w:r>
          </w:p>
        </w:tc>
        <w:tc>
          <w:tcPr>
            <w:tcW w:w="1701" w:type="dxa"/>
            <w:tcBorders>
              <w:top w:val="nil"/>
              <w:left w:val="nil"/>
              <w:bottom w:val="single" w:sz="4" w:space="0" w:color="auto"/>
              <w:right w:val="single" w:sz="4" w:space="0" w:color="auto"/>
            </w:tcBorders>
            <w:shd w:val="clear" w:color="auto" w:fill="auto"/>
            <w:noWrap/>
            <w:vAlign w:val="bottom"/>
          </w:tcPr>
          <w:p w14:paraId="133E0303" w14:textId="2DEDCF86"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4D0646B5" w14:textId="22478CB5"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4D36593" w14:textId="1F4B2E9A" w:rsidR="00B74568" w:rsidRPr="00B74568" w:rsidRDefault="00B74568" w:rsidP="00B74568">
            <w:pPr>
              <w:spacing w:after="0" w:line="240" w:lineRule="auto"/>
              <w:rPr>
                <w:rFonts w:ascii="Calibri" w:eastAsia="Times New Roman" w:hAnsi="Calibri" w:cs="Calibri"/>
                <w:color w:val="000000"/>
                <w:lang w:eastAsia="fr-FR"/>
              </w:rPr>
            </w:pPr>
          </w:p>
        </w:tc>
      </w:tr>
      <w:tr w:rsidR="00B74568" w:rsidRPr="00B74568" w14:paraId="5F6B61FE" w14:textId="77777777" w:rsidTr="00B7456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446F02B"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Marge sur coût directs</w:t>
            </w:r>
          </w:p>
        </w:tc>
        <w:tc>
          <w:tcPr>
            <w:tcW w:w="1701" w:type="dxa"/>
            <w:tcBorders>
              <w:top w:val="nil"/>
              <w:left w:val="nil"/>
              <w:bottom w:val="single" w:sz="4" w:space="0" w:color="auto"/>
              <w:right w:val="single" w:sz="4" w:space="0" w:color="auto"/>
            </w:tcBorders>
            <w:shd w:val="clear" w:color="auto" w:fill="auto"/>
            <w:noWrap/>
            <w:vAlign w:val="bottom"/>
          </w:tcPr>
          <w:p w14:paraId="40788C18" w14:textId="2BD3C725"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BA352D4" w14:textId="6C62F812"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3AD6E3F" w14:textId="173F245E" w:rsidR="00B74568" w:rsidRPr="00B74568" w:rsidRDefault="00B74568" w:rsidP="00B74568">
            <w:pPr>
              <w:spacing w:after="0" w:line="240" w:lineRule="auto"/>
              <w:rPr>
                <w:rFonts w:ascii="Calibri" w:eastAsia="Times New Roman" w:hAnsi="Calibri" w:cs="Calibri"/>
                <w:color w:val="000000"/>
                <w:lang w:eastAsia="fr-FR"/>
              </w:rPr>
            </w:pPr>
          </w:p>
        </w:tc>
      </w:tr>
      <w:tr w:rsidR="00B74568" w:rsidRPr="00B74568" w14:paraId="47985B07" w14:textId="77777777" w:rsidTr="00B7456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59B37E6"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Charges fixes spécifiques</w:t>
            </w:r>
          </w:p>
        </w:tc>
        <w:tc>
          <w:tcPr>
            <w:tcW w:w="1701" w:type="dxa"/>
            <w:tcBorders>
              <w:top w:val="nil"/>
              <w:left w:val="nil"/>
              <w:bottom w:val="single" w:sz="4" w:space="0" w:color="auto"/>
              <w:right w:val="single" w:sz="4" w:space="0" w:color="auto"/>
            </w:tcBorders>
            <w:shd w:val="clear" w:color="auto" w:fill="auto"/>
            <w:noWrap/>
            <w:vAlign w:val="bottom"/>
          </w:tcPr>
          <w:p w14:paraId="1EBC383E" w14:textId="7A46019E"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35C65327" w14:textId="685E072C"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1470D497" w14:textId="768BB2FA" w:rsidR="00B74568" w:rsidRPr="00B74568" w:rsidRDefault="00B74568" w:rsidP="00B74568">
            <w:pPr>
              <w:spacing w:after="0" w:line="240" w:lineRule="auto"/>
              <w:rPr>
                <w:rFonts w:ascii="Calibri" w:eastAsia="Times New Roman" w:hAnsi="Calibri" w:cs="Calibri"/>
                <w:color w:val="000000"/>
                <w:lang w:eastAsia="fr-FR"/>
              </w:rPr>
            </w:pPr>
          </w:p>
        </w:tc>
      </w:tr>
      <w:tr w:rsidR="00B74568" w:rsidRPr="00B74568" w14:paraId="536B9054" w14:textId="77777777" w:rsidTr="00B74568">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AE901E5" w14:textId="77777777" w:rsidR="00B74568" w:rsidRPr="00B74568" w:rsidRDefault="00B74568" w:rsidP="00B74568">
            <w:pPr>
              <w:spacing w:after="0" w:line="240" w:lineRule="auto"/>
              <w:rPr>
                <w:rFonts w:ascii="Calibri" w:eastAsia="Times New Roman" w:hAnsi="Calibri" w:cs="Calibri"/>
                <w:color w:val="000000"/>
                <w:lang w:eastAsia="fr-FR"/>
              </w:rPr>
            </w:pPr>
            <w:r w:rsidRPr="00B74568">
              <w:rPr>
                <w:rFonts w:ascii="Calibri" w:eastAsia="Times New Roman" w:hAnsi="Calibri" w:cs="Calibri"/>
                <w:color w:val="000000"/>
                <w:lang w:eastAsia="fr-FR"/>
              </w:rPr>
              <w:t>Marge sur coût spécifique</w:t>
            </w:r>
          </w:p>
        </w:tc>
        <w:tc>
          <w:tcPr>
            <w:tcW w:w="1701" w:type="dxa"/>
            <w:tcBorders>
              <w:top w:val="nil"/>
              <w:left w:val="nil"/>
              <w:bottom w:val="single" w:sz="4" w:space="0" w:color="auto"/>
              <w:right w:val="single" w:sz="4" w:space="0" w:color="auto"/>
            </w:tcBorders>
            <w:shd w:val="clear" w:color="auto" w:fill="auto"/>
            <w:noWrap/>
            <w:vAlign w:val="bottom"/>
          </w:tcPr>
          <w:p w14:paraId="17FA8CAE" w14:textId="0012D072"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1F3A490" w14:textId="54774EB1" w:rsidR="00B74568" w:rsidRPr="00B74568" w:rsidRDefault="00B74568" w:rsidP="00B74568">
            <w:pPr>
              <w:spacing w:after="0" w:line="240" w:lineRule="auto"/>
              <w:rPr>
                <w:rFonts w:ascii="Calibri" w:eastAsia="Times New Roman" w:hAnsi="Calibri" w:cs="Calibri"/>
                <w:color w:val="00000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AFCE85F" w14:textId="6AB8F40C" w:rsidR="00B74568" w:rsidRPr="00B74568" w:rsidRDefault="00B74568" w:rsidP="00B74568">
            <w:pPr>
              <w:spacing w:after="0" w:line="240" w:lineRule="auto"/>
              <w:rPr>
                <w:rFonts w:ascii="Calibri" w:eastAsia="Times New Roman" w:hAnsi="Calibri" w:cs="Calibri"/>
                <w:color w:val="000000"/>
                <w:lang w:eastAsia="fr-FR"/>
              </w:rPr>
            </w:pPr>
          </w:p>
        </w:tc>
      </w:tr>
    </w:tbl>
    <w:p w14:paraId="5BEECC22" w14:textId="77777777" w:rsidR="0011374D" w:rsidRDefault="0011374D" w:rsidP="0011374D">
      <w:pPr>
        <w:rPr>
          <w:b/>
          <w:i/>
        </w:rPr>
      </w:pPr>
    </w:p>
    <w:p w14:paraId="057C8F86" w14:textId="11161648" w:rsidR="009E49A6" w:rsidRPr="000F5B92" w:rsidRDefault="00DA07F1" w:rsidP="001329F9">
      <w:pPr>
        <w:numPr>
          <w:ilvl w:val="0"/>
          <w:numId w:val="24"/>
        </w:numPr>
        <w:rPr>
          <w:b/>
          <w:i/>
        </w:rPr>
      </w:pPr>
      <w:r>
        <w:rPr>
          <w:b/>
          <w:i/>
        </w:rPr>
        <w:t>Est-il</w:t>
      </w:r>
      <w:r w:rsidR="00296A57">
        <w:rPr>
          <w:b/>
          <w:i/>
        </w:rPr>
        <w:t xml:space="preserve"> judicieux </w:t>
      </w:r>
      <w:r w:rsidR="00AC09B4">
        <w:rPr>
          <w:b/>
          <w:i/>
        </w:rPr>
        <w:t xml:space="preserve">de supprimer le </w:t>
      </w:r>
      <w:r>
        <w:rPr>
          <w:b/>
          <w:i/>
        </w:rPr>
        <w:t>baby-foot</w:t>
      </w:r>
      <w:r w:rsidR="00AC09B4">
        <w:rPr>
          <w:b/>
          <w:i/>
        </w:rPr>
        <w:t xml:space="preserve"> du catalogue de l’entreprise ?</w:t>
      </w:r>
    </w:p>
    <w:p w14:paraId="2268C877" w14:textId="64DA7E4D" w:rsidR="0029348F" w:rsidRPr="00DC1F62" w:rsidRDefault="0029348F" w:rsidP="00572779">
      <w:pPr>
        <w:ind w:left="1080"/>
      </w:pPr>
    </w:p>
    <w:sectPr w:rsidR="0029348F" w:rsidRPr="00DC1F62" w:rsidSect="0096105D">
      <w:headerReference w:type="default" r:id="rId25"/>
      <w:footerReference w:type="default" r:id="rId26"/>
      <w:pgSz w:w="11906" w:h="16838"/>
      <w:pgMar w:top="1417" w:right="566"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7ADE" w14:textId="77777777" w:rsidR="009A5085" w:rsidRDefault="009A5085" w:rsidP="00CF044D">
      <w:pPr>
        <w:spacing w:after="0" w:line="240" w:lineRule="auto"/>
      </w:pPr>
      <w:r>
        <w:separator/>
      </w:r>
    </w:p>
  </w:endnote>
  <w:endnote w:type="continuationSeparator" w:id="0">
    <w:p w14:paraId="3CBF8F0B" w14:textId="77777777" w:rsidR="009A5085" w:rsidRDefault="009A5085" w:rsidP="00CF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8777" w14:textId="6E8379B7" w:rsidR="002025DA" w:rsidRPr="00411783" w:rsidRDefault="00DD2148" w:rsidP="008F05DF">
    <w:pPr>
      <w:pStyle w:val="En-tte"/>
      <w:tabs>
        <w:tab w:val="clear" w:pos="4536"/>
        <w:tab w:val="center" w:pos="2410"/>
      </w:tabs>
      <w:jc w:val="center"/>
    </w:pPr>
    <w:r>
      <w:t>R5CG2P1</w:t>
    </w:r>
    <w:r w:rsidR="00D727E3">
      <w:t>3</w:t>
    </w:r>
    <w:r>
      <w:t xml:space="preserve"> – BUT3 CG2P </w:t>
    </w:r>
    <w:r w:rsidR="002025DA" w:rsidRPr="00411783">
      <w:t xml:space="preserve"> – </w:t>
    </w:r>
    <w:r>
      <w:t xml:space="preserve">IUT GEA </w:t>
    </w:r>
    <w:r w:rsidR="002025DA" w:rsidRPr="00411783">
      <w:t>Brétigny –Eric Noël</w:t>
    </w:r>
  </w:p>
  <w:p w14:paraId="6A698778" w14:textId="77777777" w:rsidR="002025DA" w:rsidRDefault="002025DA" w:rsidP="008F05D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E40575" w:rsidRPr="00E40575">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6A698779" w14:textId="77777777" w:rsidR="002025DA" w:rsidRDefault="002025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1085" w14:textId="77777777" w:rsidR="009A5085" w:rsidRDefault="009A5085" w:rsidP="00CF044D">
      <w:pPr>
        <w:spacing w:after="0" w:line="240" w:lineRule="auto"/>
      </w:pPr>
      <w:r>
        <w:separator/>
      </w:r>
    </w:p>
  </w:footnote>
  <w:footnote w:type="continuationSeparator" w:id="0">
    <w:p w14:paraId="48870411" w14:textId="77777777" w:rsidR="009A5085" w:rsidRDefault="009A5085" w:rsidP="00CF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8776" w14:textId="77777777" w:rsidR="002025DA" w:rsidRDefault="002025DA">
    <w:pPr>
      <w:pStyle w:val="En-tte"/>
    </w:pPr>
    <w:r>
      <w:rPr>
        <w:noProof/>
        <w:lang w:eastAsia="fr-FR"/>
      </w:rPr>
      <w:drawing>
        <wp:inline distT="0" distB="0" distL="0" distR="0" wp14:anchorId="6A69877A" wp14:editId="6A69877B">
          <wp:extent cx="464820" cy="531754"/>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72002" cy="539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6E0B3A"/>
    <w:lvl w:ilvl="0">
      <w:start w:val="1"/>
      <w:numFmt w:val="bullet"/>
      <w:pStyle w:val="Listepuces"/>
      <w:lvlText w:val=""/>
      <w:lvlJc w:val="left"/>
      <w:pPr>
        <w:tabs>
          <w:tab w:val="num" w:pos="142"/>
        </w:tabs>
        <w:ind w:left="142" w:hanging="360"/>
      </w:pPr>
      <w:rPr>
        <w:rFonts w:ascii="Symbol" w:hAnsi="Symbol" w:hint="default"/>
      </w:rPr>
    </w:lvl>
  </w:abstractNum>
  <w:abstractNum w:abstractNumId="1" w15:restartNumberingAfterBreak="0">
    <w:nsid w:val="00000002"/>
    <w:multiLevelType w:val="singleLevel"/>
    <w:tmpl w:val="00000002"/>
    <w:name w:val="WW8Num2"/>
    <w:lvl w:ilvl="0">
      <w:start w:val="3"/>
      <w:numFmt w:val="bullet"/>
      <w:lvlText w:val="-"/>
      <w:lvlJc w:val="left"/>
      <w:pPr>
        <w:tabs>
          <w:tab w:val="num" w:pos="0"/>
        </w:tabs>
        <w:ind w:left="1068" w:hanging="360"/>
      </w:pPr>
      <w:rPr>
        <w:rFonts w:ascii="Times New Roman" w:hAnsi="Times New Roman" w:cs="Times New Roman"/>
      </w:rPr>
    </w:lvl>
  </w:abstractNum>
  <w:abstractNum w:abstractNumId="2" w15:restartNumberingAfterBreak="0">
    <w:nsid w:val="01B47E2C"/>
    <w:multiLevelType w:val="hybridMultilevel"/>
    <w:tmpl w:val="6136D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85560AA"/>
    <w:multiLevelType w:val="hybridMultilevel"/>
    <w:tmpl w:val="F2867E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7D32CC"/>
    <w:multiLevelType w:val="hybridMultilevel"/>
    <w:tmpl w:val="11CE6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A04715"/>
    <w:multiLevelType w:val="hybridMultilevel"/>
    <w:tmpl w:val="66F656E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F20BFA"/>
    <w:multiLevelType w:val="hybridMultilevel"/>
    <w:tmpl w:val="5EA07F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E73150"/>
    <w:multiLevelType w:val="hybridMultilevel"/>
    <w:tmpl w:val="24D8FF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EA775D"/>
    <w:multiLevelType w:val="hybridMultilevel"/>
    <w:tmpl w:val="02F4C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232B44"/>
    <w:multiLevelType w:val="hybridMultilevel"/>
    <w:tmpl w:val="B2367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4E17BB"/>
    <w:multiLevelType w:val="hybridMultilevel"/>
    <w:tmpl w:val="18605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FA022D"/>
    <w:multiLevelType w:val="hybridMultilevel"/>
    <w:tmpl w:val="5C08048A"/>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15:restartNumberingAfterBreak="0">
    <w:nsid w:val="337600C6"/>
    <w:multiLevelType w:val="hybridMultilevel"/>
    <w:tmpl w:val="E7E84C8E"/>
    <w:lvl w:ilvl="0" w:tplc="5F14E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AE3A0A"/>
    <w:multiLevelType w:val="hybridMultilevel"/>
    <w:tmpl w:val="ED20A1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065594"/>
    <w:multiLevelType w:val="hybridMultilevel"/>
    <w:tmpl w:val="906AA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C24E6B"/>
    <w:multiLevelType w:val="hybridMultilevel"/>
    <w:tmpl w:val="33E6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7453F4"/>
    <w:multiLevelType w:val="hybridMultilevel"/>
    <w:tmpl w:val="D3F87052"/>
    <w:lvl w:ilvl="0" w:tplc="C50ABD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D6953"/>
    <w:multiLevelType w:val="hybridMultilevel"/>
    <w:tmpl w:val="6136D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810B65"/>
    <w:multiLevelType w:val="hybridMultilevel"/>
    <w:tmpl w:val="9D729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4009D0"/>
    <w:multiLevelType w:val="hybridMultilevel"/>
    <w:tmpl w:val="458A2BEE"/>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2" w15:restartNumberingAfterBreak="0">
    <w:nsid w:val="5C451855"/>
    <w:multiLevelType w:val="hybridMultilevel"/>
    <w:tmpl w:val="C53C3432"/>
    <w:lvl w:ilvl="0" w:tplc="5F14E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BD1A57"/>
    <w:multiLevelType w:val="hybridMultilevel"/>
    <w:tmpl w:val="B3F69CE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0572E46"/>
    <w:multiLevelType w:val="hybridMultilevel"/>
    <w:tmpl w:val="6136D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477DD1"/>
    <w:multiLevelType w:val="hybridMultilevel"/>
    <w:tmpl w:val="627EDC32"/>
    <w:lvl w:ilvl="0" w:tplc="5F14E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E06F06"/>
    <w:multiLevelType w:val="hybridMultilevel"/>
    <w:tmpl w:val="C53C3432"/>
    <w:lvl w:ilvl="0" w:tplc="5F14EDE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D401DB"/>
    <w:multiLevelType w:val="hybridMultilevel"/>
    <w:tmpl w:val="CD5034F8"/>
    <w:lvl w:ilvl="0" w:tplc="040C0015">
      <w:start w:val="1"/>
      <w:numFmt w:val="upperLetter"/>
      <w:lvlText w:val="%1."/>
      <w:lvlJc w:val="left"/>
      <w:pPr>
        <w:ind w:left="720" w:hanging="360"/>
      </w:pPr>
    </w:lvl>
    <w:lvl w:ilvl="1" w:tplc="CA50DE30">
      <w:numFmt w:val="bullet"/>
      <w:lvlText w:val="•"/>
      <w:lvlJc w:val="left"/>
      <w:pPr>
        <w:ind w:left="1440" w:hanging="360"/>
      </w:pPr>
      <w:rPr>
        <w:rFonts w:ascii="Calibri" w:eastAsiaTheme="minorEastAsia"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FA09F2"/>
    <w:multiLevelType w:val="hybridMultilevel"/>
    <w:tmpl w:val="4DBEFA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0CB7549"/>
    <w:multiLevelType w:val="hybridMultilevel"/>
    <w:tmpl w:val="DDCC5E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7C79BE"/>
    <w:multiLevelType w:val="hybridMultilevel"/>
    <w:tmpl w:val="93BE6FF2"/>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5"/>
  </w:num>
  <w:num w:numId="3">
    <w:abstractNumId w:val="27"/>
  </w:num>
  <w:num w:numId="4">
    <w:abstractNumId w:val="30"/>
  </w:num>
  <w:num w:numId="5">
    <w:abstractNumId w:val="15"/>
  </w:num>
  <w:num w:numId="6">
    <w:abstractNumId w:val="7"/>
  </w:num>
  <w:num w:numId="7">
    <w:abstractNumId w:val="4"/>
  </w:num>
  <w:num w:numId="8">
    <w:abstractNumId w:val="13"/>
  </w:num>
  <w:num w:numId="9">
    <w:abstractNumId w:val="31"/>
  </w:num>
  <w:num w:numId="10">
    <w:abstractNumId w:val="8"/>
  </w:num>
  <w:num w:numId="11">
    <w:abstractNumId w:val="23"/>
  </w:num>
  <w:num w:numId="12">
    <w:abstractNumId w:val="20"/>
  </w:num>
  <w:num w:numId="13">
    <w:abstractNumId w:val="10"/>
  </w:num>
  <w:num w:numId="14">
    <w:abstractNumId w:val="9"/>
  </w:num>
  <w:num w:numId="15">
    <w:abstractNumId w:val="24"/>
  </w:num>
  <w:num w:numId="16">
    <w:abstractNumId w:val="6"/>
  </w:num>
  <w:num w:numId="17">
    <w:abstractNumId w:val="17"/>
  </w:num>
  <w:num w:numId="18">
    <w:abstractNumId w:val="12"/>
  </w:num>
  <w:num w:numId="19">
    <w:abstractNumId w:val="28"/>
  </w:num>
  <w:num w:numId="20">
    <w:abstractNumId w:val="22"/>
  </w:num>
  <w:num w:numId="21">
    <w:abstractNumId w:val="18"/>
  </w:num>
  <w:num w:numId="22">
    <w:abstractNumId w:val="21"/>
  </w:num>
  <w:num w:numId="23">
    <w:abstractNumId w:val="29"/>
  </w:num>
  <w:num w:numId="24">
    <w:abstractNumId w:val="3"/>
  </w:num>
  <w:num w:numId="25">
    <w:abstractNumId w:val="14"/>
  </w:num>
  <w:num w:numId="26">
    <w:abstractNumId w:val="26"/>
  </w:num>
  <w:num w:numId="27">
    <w:abstractNumId w:val="11"/>
  </w:num>
  <w:num w:numId="28">
    <w:abstractNumId w:val="25"/>
  </w:num>
  <w:num w:numId="29">
    <w:abstractNumId w:val="16"/>
  </w:num>
  <w:num w:numId="30">
    <w:abstractNumId w:val="2"/>
  </w:num>
  <w:num w:numId="3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E"/>
    <w:rsid w:val="00010F81"/>
    <w:rsid w:val="00015D1F"/>
    <w:rsid w:val="00017590"/>
    <w:rsid w:val="00017823"/>
    <w:rsid w:val="000206DB"/>
    <w:rsid w:val="000206ED"/>
    <w:rsid w:val="000215DF"/>
    <w:rsid w:val="00021741"/>
    <w:rsid w:val="00022784"/>
    <w:rsid w:val="0002480A"/>
    <w:rsid w:val="00026707"/>
    <w:rsid w:val="00026B8E"/>
    <w:rsid w:val="00027B50"/>
    <w:rsid w:val="00030A0E"/>
    <w:rsid w:val="0003120F"/>
    <w:rsid w:val="000363EA"/>
    <w:rsid w:val="0004235A"/>
    <w:rsid w:val="000471CE"/>
    <w:rsid w:val="00050A51"/>
    <w:rsid w:val="00051BE5"/>
    <w:rsid w:val="00054421"/>
    <w:rsid w:val="00062752"/>
    <w:rsid w:val="00063F8C"/>
    <w:rsid w:val="00064850"/>
    <w:rsid w:val="000665B4"/>
    <w:rsid w:val="00071AB4"/>
    <w:rsid w:val="00071CC1"/>
    <w:rsid w:val="00072F91"/>
    <w:rsid w:val="00073B24"/>
    <w:rsid w:val="00075169"/>
    <w:rsid w:val="0008079F"/>
    <w:rsid w:val="00080947"/>
    <w:rsid w:val="000901E7"/>
    <w:rsid w:val="000906A1"/>
    <w:rsid w:val="00091F4E"/>
    <w:rsid w:val="0009269C"/>
    <w:rsid w:val="000928D1"/>
    <w:rsid w:val="00093798"/>
    <w:rsid w:val="00094CF0"/>
    <w:rsid w:val="00094E0A"/>
    <w:rsid w:val="00096488"/>
    <w:rsid w:val="00097378"/>
    <w:rsid w:val="00097CF4"/>
    <w:rsid w:val="000A269B"/>
    <w:rsid w:val="000A2B8D"/>
    <w:rsid w:val="000A2F0B"/>
    <w:rsid w:val="000A3D17"/>
    <w:rsid w:val="000A49D1"/>
    <w:rsid w:val="000A4A2C"/>
    <w:rsid w:val="000A7251"/>
    <w:rsid w:val="000B0985"/>
    <w:rsid w:val="000B1745"/>
    <w:rsid w:val="000B2166"/>
    <w:rsid w:val="000B261C"/>
    <w:rsid w:val="000B2A54"/>
    <w:rsid w:val="000B313F"/>
    <w:rsid w:val="000B36BE"/>
    <w:rsid w:val="000B6FD2"/>
    <w:rsid w:val="000C0B68"/>
    <w:rsid w:val="000C14C4"/>
    <w:rsid w:val="000C3F0B"/>
    <w:rsid w:val="000D034E"/>
    <w:rsid w:val="000D03E3"/>
    <w:rsid w:val="000D0A86"/>
    <w:rsid w:val="000D0B31"/>
    <w:rsid w:val="000D4000"/>
    <w:rsid w:val="000E15A6"/>
    <w:rsid w:val="000E4EF1"/>
    <w:rsid w:val="000E5567"/>
    <w:rsid w:val="000E7FF6"/>
    <w:rsid w:val="000F01FE"/>
    <w:rsid w:val="000F1BAC"/>
    <w:rsid w:val="000F3655"/>
    <w:rsid w:val="000F4107"/>
    <w:rsid w:val="000F5B92"/>
    <w:rsid w:val="000F5F23"/>
    <w:rsid w:val="00100A7D"/>
    <w:rsid w:val="001022F4"/>
    <w:rsid w:val="001036A2"/>
    <w:rsid w:val="00103793"/>
    <w:rsid w:val="00103B26"/>
    <w:rsid w:val="00104430"/>
    <w:rsid w:val="0010582C"/>
    <w:rsid w:val="00107018"/>
    <w:rsid w:val="0011374D"/>
    <w:rsid w:val="0011677C"/>
    <w:rsid w:val="001203F5"/>
    <w:rsid w:val="0012068B"/>
    <w:rsid w:val="00121230"/>
    <w:rsid w:val="0012263A"/>
    <w:rsid w:val="00125981"/>
    <w:rsid w:val="001270FB"/>
    <w:rsid w:val="00127DC4"/>
    <w:rsid w:val="001329F9"/>
    <w:rsid w:val="00133C48"/>
    <w:rsid w:val="00134E51"/>
    <w:rsid w:val="001360C9"/>
    <w:rsid w:val="00137729"/>
    <w:rsid w:val="00140821"/>
    <w:rsid w:val="001412AD"/>
    <w:rsid w:val="00144ADE"/>
    <w:rsid w:val="00144E74"/>
    <w:rsid w:val="00147301"/>
    <w:rsid w:val="0015320E"/>
    <w:rsid w:val="00153ABD"/>
    <w:rsid w:val="00153AC5"/>
    <w:rsid w:val="00154D85"/>
    <w:rsid w:val="00155341"/>
    <w:rsid w:val="00156D2B"/>
    <w:rsid w:val="00156FE3"/>
    <w:rsid w:val="0016231A"/>
    <w:rsid w:val="00162EB7"/>
    <w:rsid w:val="001643F6"/>
    <w:rsid w:val="00165BC0"/>
    <w:rsid w:val="00170880"/>
    <w:rsid w:val="00175E7E"/>
    <w:rsid w:val="00176AFC"/>
    <w:rsid w:val="0018288A"/>
    <w:rsid w:val="00185393"/>
    <w:rsid w:val="0019114C"/>
    <w:rsid w:val="001918ED"/>
    <w:rsid w:val="001934D8"/>
    <w:rsid w:val="00193D03"/>
    <w:rsid w:val="00195C16"/>
    <w:rsid w:val="00197C44"/>
    <w:rsid w:val="00197FCF"/>
    <w:rsid w:val="001A5810"/>
    <w:rsid w:val="001A5EF4"/>
    <w:rsid w:val="001A7A77"/>
    <w:rsid w:val="001B0F77"/>
    <w:rsid w:val="001B1229"/>
    <w:rsid w:val="001B256F"/>
    <w:rsid w:val="001B2D14"/>
    <w:rsid w:val="001B3D5E"/>
    <w:rsid w:val="001B4485"/>
    <w:rsid w:val="001B7F12"/>
    <w:rsid w:val="001C07ED"/>
    <w:rsid w:val="001C32DD"/>
    <w:rsid w:val="001C3539"/>
    <w:rsid w:val="001C4189"/>
    <w:rsid w:val="001D01CD"/>
    <w:rsid w:val="001D1382"/>
    <w:rsid w:val="001D30C3"/>
    <w:rsid w:val="001D5D5C"/>
    <w:rsid w:val="001D70FC"/>
    <w:rsid w:val="001E1AA3"/>
    <w:rsid w:val="001E2004"/>
    <w:rsid w:val="001E2263"/>
    <w:rsid w:val="001E2C49"/>
    <w:rsid w:val="001E31B9"/>
    <w:rsid w:val="001E3C46"/>
    <w:rsid w:val="001F086F"/>
    <w:rsid w:val="001F1615"/>
    <w:rsid w:val="001F194C"/>
    <w:rsid w:val="001F72BC"/>
    <w:rsid w:val="001F76FD"/>
    <w:rsid w:val="00201392"/>
    <w:rsid w:val="002025DA"/>
    <w:rsid w:val="0020447E"/>
    <w:rsid w:val="00204CC1"/>
    <w:rsid w:val="002056DB"/>
    <w:rsid w:val="00207CC3"/>
    <w:rsid w:val="00211B2F"/>
    <w:rsid w:val="00212FE8"/>
    <w:rsid w:val="002147A1"/>
    <w:rsid w:val="00214BA6"/>
    <w:rsid w:val="00214D33"/>
    <w:rsid w:val="00215522"/>
    <w:rsid w:val="0022361F"/>
    <w:rsid w:val="0022397D"/>
    <w:rsid w:val="00224509"/>
    <w:rsid w:val="002247A4"/>
    <w:rsid w:val="00231BEF"/>
    <w:rsid w:val="0023211A"/>
    <w:rsid w:val="00241400"/>
    <w:rsid w:val="00245E5D"/>
    <w:rsid w:val="00246F5C"/>
    <w:rsid w:val="00250021"/>
    <w:rsid w:val="00251165"/>
    <w:rsid w:val="00254255"/>
    <w:rsid w:val="002554D5"/>
    <w:rsid w:val="002602AE"/>
    <w:rsid w:val="00261BA4"/>
    <w:rsid w:val="00263E63"/>
    <w:rsid w:val="00266EDF"/>
    <w:rsid w:val="0026773D"/>
    <w:rsid w:val="00270706"/>
    <w:rsid w:val="00271AE8"/>
    <w:rsid w:val="00271CEE"/>
    <w:rsid w:val="00272915"/>
    <w:rsid w:val="002739A8"/>
    <w:rsid w:val="002762A8"/>
    <w:rsid w:val="002777E0"/>
    <w:rsid w:val="0028457A"/>
    <w:rsid w:val="00284A73"/>
    <w:rsid w:val="0028515B"/>
    <w:rsid w:val="00292124"/>
    <w:rsid w:val="0029348F"/>
    <w:rsid w:val="0029471E"/>
    <w:rsid w:val="002965AD"/>
    <w:rsid w:val="00296A57"/>
    <w:rsid w:val="002A077D"/>
    <w:rsid w:val="002A0AE6"/>
    <w:rsid w:val="002B1800"/>
    <w:rsid w:val="002B342A"/>
    <w:rsid w:val="002B4B7C"/>
    <w:rsid w:val="002C2E39"/>
    <w:rsid w:val="002C440F"/>
    <w:rsid w:val="002C46CA"/>
    <w:rsid w:val="002C51BE"/>
    <w:rsid w:val="002C5E20"/>
    <w:rsid w:val="002C61D6"/>
    <w:rsid w:val="002C7046"/>
    <w:rsid w:val="002D4668"/>
    <w:rsid w:val="002D4DF2"/>
    <w:rsid w:val="002D68B5"/>
    <w:rsid w:val="002E1A5D"/>
    <w:rsid w:val="002E257F"/>
    <w:rsid w:val="002E329D"/>
    <w:rsid w:val="002E422A"/>
    <w:rsid w:val="002E5213"/>
    <w:rsid w:val="002E6EA6"/>
    <w:rsid w:val="002E7C24"/>
    <w:rsid w:val="002F17FB"/>
    <w:rsid w:val="002F1C73"/>
    <w:rsid w:val="002F256E"/>
    <w:rsid w:val="002F2A0A"/>
    <w:rsid w:val="002F33E9"/>
    <w:rsid w:val="002F64EF"/>
    <w:rsid w:val="002F70AE"/>
    <w:rsid w:val="00302FA8"/>
    <w:rsid w:val="0030620F"/>
    <w:rsid w:val="00307D0A"/>
    <w:rsid w:val="003131FC"/>
    <w:rsid w:val="0031407A"/>
    <w:rsid w:val="00314C1D"/>
    <w:rsid w:val="00316C55"/>
    <w:rsid w:val="0032121F"/>
    <w:rsid w:val="0032427A"/>
    <w:rsid w:val="00324E6B"/>
    <w:rsid w:val="00326840"/>
    <w:rsid w:val="003273B1"/>
    <w:rsid w:val="00330F0A"/>
    <w:rsid w:val="003330C6"/>
    <w:rsid w:val="0033361B"/>
    <w:rsid w:val="00333CB0"/>
    <w:rsid w:val="00335328"/>
    <w:rsid w:val="003355B3"/>
    <w:rsid w:val="00336205"/>
    <w:rsid w:val="00340677"/>
    <w:rsid w:val="00341846"/>
    <w:rsid w:val="00342AFA"/>
    <w:rsid w:val="003431F2"/>
    <w:rsid w:val="00351DC9"/>
    <w:rsid w:val="003525F0"/>
    <w:rsid w:val="003529C6"/>
    <w:rsid w:val="0035425F"/>
    <w:rsid w:val="0035490F"/>
    <w:rsid w:val="00356399"/>
    <w:rsid w:val="0036208B"/>
    <w:rsid w:val="00362C01"/>
    <w:rsid w:val="003636D8"/>
    <w:rsid w:val="00366D35"/>
    <w:rsid w:val="00372E0D"/>
    <w:rsid w:val="00380EE9"/>
    <w:rsid w:val="00381AF0"/>
    <w:rsid w:val="0038422E"/>
    <w:rsid w:val="00386418"/>
    <w:rsid w:val="003864E5"/>
    <w:rsid w:val="00386FC0"/>
    <w:rsid w:val="00387F7E"/>
    <w:rsid w:val="003911AE"/>
    <w:rsid w:val="003918A0"/>
    <w:rsid w:val="003936F0"/>
    <w:rsid w:val="00394519"/>
    <w:rsid w:val="003A3500"/>
    <w:rsid w:val="003A5CBF"/>
    <w:rsid w:val="003A6C19"/>
    <w:rsid w:val="003A7036"/>
    <w:rsid w:val="003A7540"/>
    <w:rsid w:val="003A7AD6"/>
    <w:rsid w:val="003B2982"/>
    <w:rsid w:val="003B36D0"/>
    <w:rsid w:val="003B66C9"/>
    <w:rsid w:val="003C13AB"/>
    <w:rsid w:val="003C4E66"/>
    <w:rsid w:val="003C622C"/>
    <w:rsid w:val="003C78FB"/>
    <w:rsid w:val="003E0317"/>
    <w:rsid w:val="003E21D1"/>
    <w:rsid w:val="003E22DB"/>
    <w:rsid w:val="003E39B5"/>
    <w:rsid w:val="003E3FA9"/>
    <w:rsid w:val="003E43AC"/>
    <w:rsid w:val="003E528C"/>
    <w:rsid w:val="003E70FD"/>
    <w:rsid w:val="003E7A04"/>
    <w:rsid w:val="003F1610"/>
    <w:rsid w:val="003F1D02"/>
    <w:rsid w:val="003F5AD9"/>
    <w:rsid w:val="003F5C1F"/>
    <w:rsid w:val="003F66A0"/>
    <w:rsid w:val="00401A91"/>
    <w:rsid w:val="004101C1"/>
    <w:rsid w:val="00411806"/>
    <w:rsid w:val="004134B3"/>
    <w:rsid w:val="004163F3"/>
    <w:rsid w:val="00416CA1"/>
    <w:rsid w:val="00423829"/>
    <w:rsid w:val="004262A5"/>
    <w:rsid w:val="00431C5A"/>
    <w:rsid w:val="00432BD2"/>
    <w:rsid w:val="00440C4E"/>
    <w:rsid w:val="00442849"/>
    <w:rsid w:val="004431A6"/>
    <w:rsid w:val="004456B5"/>
    <w:rsid w:val="00450C8E"/>
    <w:rsid w:val="00453037"/>
    <w:rsid w:val="004571C5"/>
    <w:rsid w:val="00457A15"/>
    <w:rsid w:val="00460421"/>
    <w:rsid w:val="00463401"/>
    <w:rsid w:val="00463664"/>
    <w:rsid w:val="0046383C"/>
    <w:rsid w:val="0046389B"/>
    <w:rsid w:val="00463AF6"/>
    <w:rsid w:val="00463E85"/>
    <w:rsid w:val="00467058"/>
    <w:rsid w:val="004715E2"/>
    <w:rsid w:val="00472A0D"/>
    <w:rsid w:val="004730AE"/>
    <w:rsid w:val="00473979"/>
    <w:rsid w:val="00476AC7"/>
    <w:rsid w:val="00481AD3"/>
    <w:rsid w:val="00482396"/>
    <w:rsid w:val="00484EC7"/>
    <w:rsid w:val="00487C72"/>
    <w:rsid w:val="0049073C"/>
    <w:rsid w:val="004956DE"/>
    <w:rsid w:val="00495D46"/>
    <w:rsid w:val="00497523"/>
    <w:rsid w:val="004B0B6B"/>
    <w:rsid w:val="004B165E"/>
    <w:rsid w:val="004B737E"/>
    <w:rsid w:val="004B7451"/>
    <w:rsid w:val="004C0CC5"/>
    <w:rsid w:val="004C2BB5"/>
    <w:rsid w:val="004C5243"/>
    <w:rsid w:val="004C5BA1"/>
    <w:rsid w:val="004D00D6"/>
    <w:rsid w:val="004D1928"/>
    <w:rsid w:val="004D246B"/>
    <w:rsid w:val="004D331C"/>
    <w:rsid w:val="004D4EC5"/>
    <w:rsid w:val="004D581C"/>
    <w:rsid w:val="004D689F"/>
    <w:rsid w:val="004D6F79"/>
    <w:rsid w:val="004E3600"/>
    <w:rsid w:val="004E4B4E"/>
    <w:rsid w:val="004E69D2"/>
    <w:rsid w:val="004E7A28"/>
    <w:rsid w:val="004F1B83"/>
    <w:rsid w:val="005000BB"/>
    <w:rsid w:val="005016FC"/>
    <w:rsid w:val="00501C1A"/>
    <w:rsid w:val="0050257B"/>
    <w:rsid w:val="00503709"/>
    <w:rsid w:val="0050409E"/>
    <w:rsid w:val="0050584B"/>
    <w:rsid w:val="00512B47"/>
    <w:rsid w:val="00516D14"/>
    <w:rsid w:val="00520154"/>
    <w:rsid w:val="00524303"/>
    <w:rsid w:val="00526B90"/>
    <w:rsid w:val="00530D24"/>
    <w:rsid w:val="00533931"/>
    <w:rsid w:val="00534009"/>
    <w:rsid w:val="0053579F"/>
    <w:rsid w:val="00535C7B"/>
    <w:rsid w:val="00537201"/>
    <w:rsid w:val="005415DD"/>
    <w:rsid w:val="005440D8"/>
    <w:rsid w:val="00544779"/>
    <w:rsid w:val="00546F75"/>
    <w:rsid w:val="005472EE"/>
    <w:rsid w:val="00547558"/>
    <w:rsid w:val="0055030B"/>
    <w:rsid w:val="0055116C"/>
    <w:rsid w:val="0055470E"/>
    <w:rsid w:val="00561BAB"/>
    <w:rsid w:val="00562B90"/>
    <w:rsid w:val="0056523D"/>
    <w:rsid w:val="00570F6E"/>
    <w:rsid w:val="0057269D"/>
    <w:rsid w:val="00572779"/>
    <w:rsid w:val="00580CE2"/>
    <w:rsid w:val="005818A2"/>
    <w:rsid w:val="00591187"/>
    <w:rsid w:val="00592441"/>
    <w:rsid w:val="005927CE"/>
    <w:rsid w:val="00594BB1"/>
    <w:rsid w:val="00595AD6"/>
    <w:rsid w:val="005A1265"/>
    <w:rsid w:val="005A26F0"/>
    <w:rsid w:val="005A46A3"/>
    <w:rsid w:val="005A6B6F"/>
    <w:rsid w:val="005A7664"/>
    <w:rsid w:val="005B5828"/>
    <w:rsid w:val="005B5F61"/>
    <w:rsid w:val="005B63F4"/>
    <w:rsid w:val="005C0B71"/>
    <w:rsid w:val="005C1598"/>
    <w:rsid w:val="005C257D"/>
    <w:rsid w:val="005C35EE"/>
    <w:rsid w:val="005C48AC"/>
    <w:rsid w:val="005C55B2"/>
    <w:rsid w:val="005C5C7A"/>
    <w:rsid w:val="005C5E68"/>
    <w:rsid w:val="005C6C9A"/>
    <w:rsid w:val="005D1E46"/>
    <w:rsid w:val="005D79BD"/>
    <w:rsid w:val="005E19D7"/>
    <w:rsid w:val="005E33F8"/>
    <w:rsid w:val="005F2255"/>
    <w:rsid w:val="00601B6D"/>
    <w:rsid w:val="00601D5F"/>
    <w:rsid w:val="00603D8E"/>
    <w:rsid w:val="00606D76"/>
    <w:rsid w:val="0062121B"/>
    <w:rsid w:val="0062134A"/>
    <w:rsid w:val="006236F8"/>
    <w:rsid w:val="00624285"/>
    <w:rsid w:val="00624392"/>
    <w:rsid w:val="00626486"/>
    <w:rsid w:val="00626E68"/>
    <w:rsid w:val="006274DC"/>
    <w:rsid w:val="006302AC"/>
    <w:rsid w:val="006351A8"/>
    <w:rsid w:val="006355D9"/>
    <w:rsid w:val="006368A4"/>
    <w:rsid w:val="006426B9"/>
    <w:rsid w:val="00644E80"/>
    <w:rsid w:val="00647C9C"/>
    <w:rsid w:val="00651DD7"/>
    <w:rsid w:val="006522C8"/>
    <w:rsid w:val="00655B30"/>
    <w:rsid w:val="006565EC"/>
    <w:rsid w:val="006567DD"/>
    <w:rsid w:val="00656D48"/>
    <w:rsid w:val="006576E9"/>
    <w:rsid w:val="00660A55"/>
    <w:rsid w:val="00670AA1"/>
    <w:rsid w:val="006723A8"/>
    <w:rsid w:val="00675BA6"/>
    <w:rsid w:val="0068390F"/>
    <w:rsid w:val="00685AE1"/>
    <w:rsid w:val="00693752"/>
    <w:rsid w:val="006A24DE"/>
    <w:rsid w:val="006A328F"/>
    <w:rsid w:val="006A51D2"/>
    <w:rsid w:val="006A6260"/>
    <w:rsid w:val="006A70DE"/>
    <w:rsid w:val="006B1F96"/>
    <w:rsid w:val="006B4316"/>
    <w:rsid w:val="006B49F2"/>
    <w:rsid w:val="006B5251"/>
    <w:rsid w:val="006B5DA0"/>
    <w:rsid w:val="006B6665"/>
    <w:rsid w:val="006B7AE9"/>
    <w:rsid w:val="006C0BF2"/>
    <w:rsid w:val="006C5905"/>
    <w:rsid w:val="006C5A2C"/>
    <w:rsid w:val="006D0E9D"/>
    <w:rsid w:val="006D3762"/>
    <w:rsid w:val="006D5AFF"/>
    <w:rsid w:val="006D5E8B"/>
    <w:rsid w:val="006D6946"/>
    <w:rsid w:val="006E00FB"/>
    <w:rsid w:val="006E2441"/>
    <w:rsid w:val="006E5607"/>
    <w:rsid w:val="006E7ADD"/>
    <w:rsid w:val="006F0E44"/>
    <w:rsid w:val="006F66FA"/>
    <w:rsid w:val="006F71DE"/>
    <w:rsid w:val="007023E8"/>
    <w:rsid w:val="007041B5"/>
    <w:rsid w:val="00705425"/>
    <w:rsid w:val="00706A53"/>
    <w:rsid w:val="00706FBC"/>
    <w:rsid w:val="00707541"/>
    <w:rsid w:val="00710CA9"/>
    <w:rsid w:val="00711F7C"/>
    <w:rsid w:val="0071288D"/>
    <w:rsid w:val="00712AC6"/>
    <w:rsid w:val="007131A5"/>
    <w:rsid w:val="00713C5B"/>
    <w:rsid w:val="007203EE"/>
    <w:rsid w:val="007230FC"/>
    <w:rsid w:val="007239EB"/>
    <w:rsid w:val="00727098"/>
    <w:rsid w:val="007345C6"/>
    <w:rsid w:val="0073735E"/>
    <w:rsid w:val="00740960"/>
    <w:rsid w:val="00742425"/>
    <w:rsid w:val="007435D2"/>
    <w:rsid w:val="00743A24"/>
    <w:rsid w:val="00746388"/>
    <w:rsid w:val="007468D3"/>
    <w:rsid w:val="0074693B"/>
    <w:rsid w:val="00750621"/>
    <w:rsid w:val="00750893"/>
    <w:rsid w:val="0075227A"/>
    <w:rsid w:val="0075570E"/>
    <w:rsid w:val="00760BB2"/>
    <w:rsid w:val="007614A2"/>
    <w:rsid w:val="007653FC"/>
    <w:rsid w:val="0076705E"/>
    <w:rsid w:val="00775E05"/>
    <w:rsid w:val="00777627"/>
    <w:rsid w:val="0077764B"/>
    <w:rsid w:val="00781C39"/>
    <w:rsid w:val="007857D1"/>
    <w:rsid w:val="007934AD"/>
    <w:rsid w:val="00797292"/>
    <w:rsid w:val="007A1D6C"/>
    <w:rsid w:val="007A3454"/>
    <w:rsid w:val="007A4448"/>
    <w:rsid w:val="007A5366"/>
    <w:rsid w:val="007A5961"/>
    <w:rsid w:val="007B1E52"/>
    <w:rsid w:val="007B7B20"/>
    <w:rsid w:val="007B7D91"/>
    <w:rsid w:val="007C2445"/>
    <w:rsid w:val="007C25D4"/>
    <w:rsid w:val="007C4A5C"/>
    <w:rsid w:val="007C7DEB"/>
    <w:rsid w:val="007D0BDE"/>
    <w:rsid w:val="007D10ED"/>
    <w:rsid w:val="007D1971"/>
    <w:rsid w:val="007D1EE2"/>
    <w:rsid w:val="007D2680"/>
    <w:rsid w:val="007D478A"/>
    <w:rsid w:val="007D49DE"/>
    <w:rsid w:val="007E1B26"/>
    <w:rsid w:val="007E1BF7"/>
    <w:rsid w:val="007E2C90"/>
    <w:rsid w:val="007E46FD"/>
    <w:rsid w:val="007E7F6E"/>
    <w:rsid w:val="007F0D8E"/>
    <w:rsid w:val="007F1004"/>
    <w:rsid w:val="007F3027"/>
    <w:rsid w:val="007F35CA"/>
    <w:rsid w:val="00800247"/>
    <w:rsid w:val="00800C8F"/>
    <w:rsid w:val="008023A9"/>
    <w:rsid w:val="00802D43"/>
    <w:rsid w:val="00804117"/>
    <w:rsid w:val="008044DE"/>
    <w:rsid w:val="008077D8"/>
    <w:rsid w:val="00807BEF"/>
    <w:rsid w:val="00810813"/>
    <w:rsid w:val="00811590"/>
    <w:rsid w:val="008145C0"/>
    <w:rsid w:val="00815FCC"/>
    <w:rsid w:val="00822D1F"/>
    <w:rsid w:val="00825078"/>
    <w:rsid w:val="00826ADD"/>
    <w:rsid w:val="00831C4B"/>
    <w:rsid w:val="00832732"/>
    <w:rsid w:val="00832A33"/>
    <w:rsid w:val="00833B4F"/>
    <w:rsid w:val="00833EDF"/>
    <w:rsid w:val="00836E9A"/>
    <w:rsid w:val="008378B7"/>
    <w:rsid w:val="00846515"/>
    <w:rsid w:val="00851AFD"/>
    <w:rsid w:val="00854908"/>
    <w:rsid w:val="00855405"/>
    <w:rsid w:val="00855FFA"/>
    <w:rsid w:val="008569C2"/>
    <w:rsid w:val="00857D1C"/>
    <w:rsid w:val="00865975"/>
    <w:rsid w:val="00867711"/>
    <w:rsid w:val="0086785B"/>
    <w:rsid w:val="008758E2"/>
    <w:rsid w:val="00876F43"/>
    <w:rsid w:val="0087743D"/>
    <w:rsid w:val="00881C25"/>
    <w:rsid w:val="008860A9"/>
    <w:rsid w:val="00890730"/>
    <w:rsid w:val="008913EC"/>
    <w:rsid w:val="00891E51"/>
    <w:rsid w:val="008A228F"/>
    <w:rsid w:val="008A2650"/>
    <w:rsid w:val="008A420B"/>
    <w:rsid w:val="008A4F18"/>
    <w:rsid w:val="008A6299"/>
    <w:rsid w:val="008B2B3B"/>
    <w:rsid w:val="008C0B3D"/>
    <w:rsid w:val="008C2C8D"/>
    <w:rsid w:val="008C34D6"/>
    <w:rsid w:val="008C40FB"/>
    <w:rsid w:val="008C4421"/>
    <w:rsid w:val="008C522C"/>
    <w:rsid w:val="008C7386"/>
    <w:rsid w:val="008D1B22"/>
    <w:rsid w:val="008D547D"/>
    <w:rsid w:val="008D6A7B"/>
    <w:rsid w:val="008E11CB"/>
    <w:rsid w:val="008E1F00"/>
    <w:rsid w:val="008E213B"/>
    <w:rsid w:val="008E2AC1"/>
    <w:rsid w:val="008E2F64"/>
    <w:rsid w:val="008E7BE4"/>
    <w:rsid w:val="008E7D5E"/>
    <w:rsid w:val="008F05DF"/>
    <w:rsid w:val="008F2E26"/>
    <w:rsid w:val="008F3999"/>
    <w:rsid w:val="008F6D06"/>
    <w:rsid w:val="009038C2"/>
    <w:rsid w:val="009042CF"/>
    <w:rsid w:val="009047D3"/>
    <w:rsid w:val="00906A32"/>
    <w:rsid w:val="00914725"/>
    <w:rsid w:val="00914EEA"/>
    <w:rsid w:val="00915583"/>
    <w:rsid w:val="0091663E"/>
    <w:rsid w:val="00924466"/>
    <w:rsid w:val="009248AE"/>
    <w:rsid w:val="00925746"/>
    <w:rsid w:val="00926593"/>
    <w:rsid w:val="00927ABA"/>
    <w:rsid w:val="00931BA4"/>
    <w:rsid w:val="00931CAD"/>
    <w:rsid w:val="00933B20"/>
    <w:rsid w:val="00934259"/>
    <w:rsid w:val="009342FD"/>
    <w:rsid w:val="00934646"/>
    <w:rsid w:val="009354DC"/>
    <w:rsid w:val="009375F3"/>
    <w:rsid w:val="00937C13"/>
    <w:rsid w:val="0094003F"/>
    <w:rsid w:val="00940A90"/>
    <w:rsid w:val="00942FF3"/>
    <w:rsid w:val="0094437B"/>
    <w:rsid w:val="009448F5"/>
    <w:rsid w:val="00946113"/>
    <w:rsid w:val="00947EC2"/>
    <w:rsid w:val="009513FC"/>
    <w:rsid w:val="009531CA"/>
    <w:rsid w:val="00954708"/>
    <w:rsid w:val="009570EB"/>
    <w:rsid w:val="00960E9E"/>
    <w:rsid w:val="0096105D"/>
    <w:rsid w:val="0096122F"/>
    <w:rsid w:val="009614F0"/>
    <w:rsid w:val="00965DC3"/>
    <w:rsid w:val="009748F5"/>
    <w:rsid w:val="00976246"/>
    <w:rsid w:val="00976E5A"/>
    <w:rsid w:val="00977364"/>
    <w:rsid w:val="00986853"/>
    <w:rsid w:val="00991F3A"/>
    <w:rsid w:val="00991FC2"/>
    <w:rsid w:val="009954EA"/>
    <w:rsid w:val="00997C6E"/>
    <w:rsid w:val="009A24CB"/>
    <w:rsid w:val="009A29EF"/>
    <w:rsid w:val="009A2C89"/>
    <w:rsid w:val="009A4F42"/>
    <w:rsid w:val="009A5085"/>
    <w:rsid w:val="009A6131"/>
    <w:rsid w:val="009B0012"/>
    <w:rsid w:val="009B2268"/>
    <w:rsid w:val="009B4F0C"/>
    <w:rsid w:val="009B52DD"/>
    <w:rsid w:val="009B5F02"/>
    <w:rsid w:val="009B6392"/>
    <w:rsid w:val="009B6E37"/>
    <w:rsid w:val="009C1CA7"/>
    <w:rsid w:val="009C22F0"/>
    <w:rsid w:val="009C57BA"/>
    <w:rsid w:val="009C5870"/>
    <w:rsid w:val="009C7996"/>
    <w:rsid w:val="009C7B21"/>
    <w:rsid w:val="009D07A0"/>
    <w:rsid w:val="009D0A6A"/>
    <w:rsid w:val="009D2C57"/>
    <w:rsid w:val="009D35BC"/>
    <w:rsid w:val="009D7DA2"/>
    <w:rsid w:val="009E30CE"/>
    <w:rsid w:val="009E415D"/>
    <w:rsid w:val="009E49A6"/>
    <w:rsid w:val="009E78F3"/>
    <w:rsid w:val="009F014D"/>
    <w:rsid w:val="009F0BDB"/>
    <w:rsid w:val="009F131A"/>
    <w:rsid w:val="009F1BCC"/>
    <w:rsid w:val="009F235C"/>
    <w:rsid w:val="009F3732"/>
    <w:rsid w:val="009F3DBF"/>
    <w:rsid w:val="009F6ACF"/>
    <w:rsid w:val="009F6B83"/>
    <w:rsid w:val="00A0134A"/>
    <w:rsid w:val="00A044DF"/>
    <w:rsid w:val="00A05E8A"/>
    <w:rsid w:val="00A05F4C"/>
    <w:rsid w:val="00A066F9"/>
    <w:rsid w:val="00A13957"/>
    <w:rsid w:val="00A13B3F"/>
    <w:rsid w:val="00A17B34"/>
    <w:rsid w:val="00A17E95"/>
    <w:rsid w:val="00A230ED"/>
    <w:rsid w:val="00A239E2"/>
    <w:rsid w:val="00A23AB0"/>
    <w:rsid w:val="00A2690C"/>
    <w:rsid w:val="00A27A4C"/>
    <w:rsid w:val="00A31411"/>
    <w:rsid w:val="00A356A2"/>
    <w:rsid w:val="00A44598"/>
    <w:rsid w:val="00A45647"/>
    <w:rsid w:val="00A45D70"/>
    <w:rsid w:val="00A46873"/>
    <w:rsid w:val="00A47619"/>
    <w:rsid w:val="00A479BA"/>
    <w:rsid w:val="00A529F4"/>
    <w:rsid w:val="00A55084"/>
    <w:rsid w:val="00A5652F"/>
    <w:rsid w:val="00A57855"/>
    <w:rsid w:val="00A60C95"/>
    <w:rsid w:val="00A61424"/>
    <w:rsid w:val="00A6238F"/>
    <w:rsid w:val="00A64C4D"/>
    <w:rsid w:val="00A65246"/>
    <w:rsid w:val="00A66E27"/>
    <w:rsid w:val="00A700D9"/>
    <w:rsid w:val="00A704C7"/>
    <w:rsid w:val="00A70B57"/>
    <w:rsid w:val="00A71D8B"/>
    <w:rsid w:val="00A722E0"/>
    <w:rsid w:val="00A772B0"/>
    <w:rsid w:val="00A77982"/>
    <w:rsid w:val="00A86A14"/>
    <w:rsid w:val="00A873C3"/>
    <w:rsid w:val="00A9027C"/>
    <w:rsid w:val="00A938D9"/>
    <w:rsid w:val="00A9479E"/>
    <w:rsid w:val="00A95E36"/>
    <w:rsid w:val="00A973E9"/>
    <w:rsid w:val="00AA094D"/>
    <w:rsid w:val="00AA50AD"/>
    <w:rsid w:val="00AA52B3"/>
    <w:rsid w:val="00AA7A1E"/>
    <w:rsid w:val="00AB0F91"/>
    <w:rsid w:val="00AB6B86"/>
    <w:rsid w:val="00AC09B4"/>
    <w:rsid w:val="00AC0CC0"/>
    <w:rsid w:val="00AC15B3"/>
    <w:rsid w:val="00AC1F6F"/>
    <w:rsid w:val="00AC3465"/>
    <w:rsid w:val="00AC40C5"/>
    <w:rsid w:val="00AC41E3"/>
    <w:rsid w:val="00AC4471"/>
    <w:rsid w:val="00AC45AB"/>
    <w:rsid w:val="00AC45DF"/>
    <w:rsid w:val="00AC4E67"/>
    <w:rsid w:val="00AD0419"/>
    <w:rsid w:val="00AD1271"/>
    <w:rsid w:val="00AD467C"/>
    <w:rsid w:val="00AD5361"/>
    <w:rsid w:val="00AD58A7"/>
    <w:rsid w:val="00AE1945"/>
    <w:rsid w:val="00AE2956"/>
    <w:rsid w:val="00AE7D49"/>
    <w:rsid w:val="00AF07CA"/>
    <w:rsid w:val="00AF4595"/>
    <w:rsid w:val="00AF6D2C"/>
    <w:rsid w:val="00B00461"/>
    <w:rsid w:val="00B004BE"/>
    <w:rsid w:val="00B06466"/>
    <w:rsid w:val="00B06776"/>
    <w:rsid w:val="00B122A2"/>
    <w:rsid w:val="00B14B91"/>
    <w:rsid w:val="00B15EED"/>
    <w:rsid w:val="00B177C5"/>
    <w:rsid w:val="00B2060B"/>
    <w:rsid w:val="00B20AD7"/>
    <w:rsid w:val="00B24AD3"/>
    <w:rsid w:val="00B256C0"/>
    <w:rsid w:val="00B27A3A"/>
    <w:rsid w:val="00B3241A"/>
    <w:rsid w:val="00B34DC7"/>
    <w:rsid w:val="00B34F94"/>
    <w:rsid w:val="00B3517A"/>
    <w:rsid w:val="00B37509"/>
    <w:rsid w:val="00B37897"/>
    <w:rsid w:val="00B411BA"/>
    <w:rsid w:val="00B4525E"/>
    <w:rsid w:val="00B46E6B"/>
    <w:rsid w:val="00B53914"/>
    <w:rsid w:val="00B5578B"/>
    <w:rsid w:val="00B60245"/>
    <w:rsid w:val="00B62951"/>
    <w:rsid w:val="00B633B8"/>
    <w:rsid w:val="00B63631"/>
    <w:rsid w:val="00B64856"/>
    <w:rsid w:val="00B65650"/>
    <w:rsid w:val="00B65851"/>
    <w:rsid w:val="00B65C0E"/>
    <w:rsid w:val="00B7039D"/>
    <w:rsid w:val="00B70886"/>
    <w:rsid w:val="00B73FFE"/>
    <w:rsid w:val="00B741A5"/>
    <w:rsid w:val="00B74568"/>
    <w:rsid w:val="00B751A9"/>
    <w:rsid w:val="00B75BE5"/>
    <w:rsid w:val="00B760DB"/>
    <w:rsid w:val="00B76824"/>
    <w:rsid w:val="00B8057A"/>
    <w:rsid w:val="00B83F7C"/>
    <w:rsid w:val="00B84826"/>
    <w:rsid w:val="00B87811"/>
    <w:rsid w:val="00B90298"/>
    <w:rsid w:val="00B90F70"/>
    <w:rsid w:val="00B93DF9"/>
    <w:rsid w:val="00B966B0"/>
    <w:rsid w:val="00BA15B2"/>
    <w:rsid w:val="00BA2591"/>
    <w:rsid w:val="00BA29C7"/>
    <w:rsid w:val="00BA391B"/>
    <w:rsid w:val="00BA39B3"/>
    <w:rsid w:val="00BA3AC1"/>
    <w:rsid w:val="00BB030A"/>
    <w:rsid w:val="00BB24B3"/>
    <w:rsid w:val="00BB3B68"/>
    <w:rsid w:val="00BB422B"/>
    <w:rsid w:val="00BB4EAA"/>
    <w:rsid w:val="00BB52EC"/>
    <w:rsid w:val="00BB7D7E"/>
    <w:rsid w:val="00BC0F67"/>
    <w:rsid w:val="00BC60B2"/>
    <w:rsid w:val="00BC7463"/>
    <w:rsid w:val="00BD0343"/>
    <w:rsid w:val="00BD1204"/>
    <w:rsid w:val="00BD6F83"/>
    <w:rsid w:val="00BD70E4"/>
    <w:rsid w:val="00BE2DF8"/>
    <w:rsid w:val="00BE35A1"/>
    <w:rsid w:val="00BE5AF6"/>
    <w:rsid w:val="00BE612E"/>
    <w:rsid w:val="00BE7A65"/>
    <w:rsid w:val="00BF02D7"/>
    <w:rsid w:val="00BF1D67"/>
    <w:rsid w:val="00BF2812"/>
    <w:rsid w:val="00BF3E91"/>
    <w:rsid w:val="00BF5490"/>
    <w:rsid w:val="00BF70B2"/>
    <w:rsid w:val="00BF7321"/>
    <w:rsid w:val="00C000D7"/>
    <w:rsid w:val="00C06351"/>
    <w:rsid w:val="00C0665A"/>
    <w:rsid w:val="00C23035"/>
    <w:rsid w:val="00C249AC"/>
    <w:rsid w:val="00C25FE9"/>
    <w:rsid w:val="00C27691"/>
    <w:rsid w:val="00C3028A"/>
    <w:rsid w:val="00C30E1C"/>
    <w:rsid w:val="00C33592"/>
    <w:rsid w:val="00C33980"/>
    <w:rsid w:val="00C36C57"/>
    <w:rsid w:val="00C4027D"/>
    <w:rsid w:val="00C41203"/>
    <w:rsid w:val="00C428DC"/>
    <w:rsid w:val="00C45483"/>
    <w:rsid w:val="00C47D68"/>
    <w:rsid w:val="00C50CD6"/>
    <w:rsid w:val="00C510C3"/>
    <w:rsid w:val="00C517A1"/>
    <w:rsid w:val="00C52D95"/>
    <w:rsid w:val="00C532E8"/>
    <w:rsid w:val="00C54609"/>
    <w:rsid w:val="00C56257"/>
    <w:rsid w:val="00C57279"/>
    <w:rsid w:val="00C57938"/>
    <w:rsid w:val="00C6453A"/>
    <w:rsid w:val="00C655B8"/>
    <w:rsid w:val="00C677CB"/>
    <w:rsid w:val="00C71662"/>
    <w:rsid w:val="00C732DE"/>
    <w:rsid w:val="00C74377"/>
    <w:rsid w:val="00C76656"/>
    <w:rsid w:val="00C804DA"/>
    <w:rsid w:val="00C824C4"/>
    <w:rsid w:val="00C824E2"/>
    <w:rsid w:val="00C85222"/>
    <w:rsid w:val="00C85510"/>
    <w:rsid w:val="00C86EEC"/>
    <w:rsid w:val="00C931BE"/>
    <w:rsid w:val="00CA413A"/>
    <w:rsid w:val="00CA4E70"/>
    <w:rsid w:val="00CA567A"/>
    <w:rsid w:val="00CA66B3"/>
    <w:rsid w:val="00CA7672"/>
    <w:rsid w:val="00CB0449"/>
    <w:rsid w:val="00CB1565"/>
    <w:rsid w:val="00CB160D"/>
    <w:rsid w:val="00CB4AC9"/>
    <w:rsid w:val="00CB54AD"/>
    <w:rsid w:val="00CB5995"/>
    <w:rsid w:val="00CB62C6"/>
    <w:rsid w:val="00CB69D2"/>
    <w:rsid w:val="00CB755F"/>
    <w:rsid w:val="00CB7706"/>
    <w:rsid w:val="00CB7B81"/>
    <w:rsid w:val="00CC3755"/>
    <w:rsid w:val="00CC489D"/>
    <w:rsid w:val="00CC64B3"/>
    <w:rsid w:val="00CD1BA0"/>
    <w:rsid w:val="00CD20FB"/>
    <w:rsid w:val="00CD2434"/>
    <w:rsid w:val="00CD3024"/>
    <w:rsid w:val="00CD32A4"/>
    <w:rsid w:val="00CD4A88"/>
    <w:rsid w:val="00CD4E15"/>
    <w:rsid w:val="00CD60EF"/>
    <w:rsid w:val="00CD6FF6"/>
    <w:rsid w:val="00CD7C5B"/>
    <w:rsid w:val="00CE44C2"/>
    <w:rsid w:val="00CF0336"/>
    <w:rsid w:val="00CF044D"/>
    <w:rsid w:val="00CF2D0B"/>
    <w:rsid w:val="00CF31D6"/>
    <w:rsid w:val="00CF5A29"/>
    <w:rsid w:val="00CF5B4E"/>
    <w:rsid w:val="00CF6A8E"/>
    <w:rsid w:val="00CF7FF3"/>
    <w:rsid w:val="00D06FD8"/>
    <w:rsid w:val="00D10775"/>
    <w:rsid w:val="00D207E5"/>
    <w:rsid w:val="00D20E96"/>
    <w:rsid w:val="00D2270A"/>
    <w:rsid w:val="00D24C6E"/>
    <w:rsid w:val="00D2641B"/>
    <w:rsid w:val="00D2648C"/>
    <w:rsid w:val="00D30085"/>
    <w:rsid w:val="00D30CCD"/>
    <w:rsid w:val="00D327D9"/>
    <w:rsid w:val="00D34659"/>
    <w:rsid w:val="00D34665"/>
    <w:rsid w:val="00D350A4"/>
    <w:rsid w:val="00D4016F"/>
    <w:rsid w:val="00D404D1"/>
    <w:rsid w:val="00D40592"/>
    <w:rsid w:val="00D431BB"/>
    <w:rsid w:val="00D5401D"/>
    <w:rsid w:val="00D560BB"/>
    <w:rsid w:val="00D603BF"/>
    <w:rsid w:val="00D606A9"/>
    <w:rsid w:val="00D60907"/>
    <w:rsid w:val="00D60F1B"/>
    <w:rsid w:val="00D6379E"/>
    <w:rsid w:val="00D715B0"/>
    <w:rsid w:val="00D727E3"/>
    <w:rsid w:val="00D75328"/>
    <w:rsid w:val="00D80156"/>
    <w:rsid w:val="00D837CD"/>
    <w:rsid w:val="00D83D57"/>
    <w:rsid w:val="00D83F7D"/>
    <w:rsid w:val="00D85F49"/>
    <w:rsid w:val="00D91A0B"/>
    <w:rsid w:val="00D9504B"/>
    <w:rsid w:val="00D95F62"/>
    <w:rsid w:val="00D97460"/>
    <w:rsid w:val="00D97AD4"/>
    <w:rsid w:val="00DA07F1"/>
    <w:rsid w:val="00DA0F04"/>
    <w:rsid w:val="00DA6380"/>
    <w:rsid w:val="00DB17AE"/>
    <w:rsid w:val="00DB1FD9"/>
    <w:rsid w:val="00DB2182"/>
    <w:rsid w:val="00DB3FA9"/>
    <w:rsid w:val="00DB500E"/>
    <w:rsid w:val="00DB6A36"/>
    <w:rsid w:val="00DB6A54"/>
    <w:rsid w:val="00DB7277"/>
    <w:rsid w:val="00DB7F61"/>
    <w:rsid w:val="00DC0B5C"/>
    <w:rsid w:val="00DC1F62"/>
    <w:rsid w:val="00DC271A"/>
    <w:rsid w:val="00DC2F6E"/>
    <w:rsid w:val="00DC2FD0"/>
    <w:rsid w:val="00DC30FF"/>
    <w:rsid w:val="00DC3A57"/>
    <w:rsid w:val="00DC5010"/>
    <w:rsid w:val="00DC6B69"/>
    <w:rsid w:val="00DC7881"/>
    <w:rsid w:val="00DD17CC"/>
    <w:rsid w:val="00DD2148"/>
    <w:rsid w:val="00DD40BC"/>
    <w:rsid w:val="00DD55EF"/>
    <w:rsid w:val="00DD7726"/>
    <w:rsid w:val="00DD7BD0"/>
    <w:rsid w:val="00DD7C76"/>
    <w:rsid w:val="00DE185A"/>
    <w:rsid w:val="00DE71EE"/>
    <w:rsid w:val="00DF3655"/>
    <w:rsid w:val="00DF41E8"/>
    <w:rsid w:val="00DF4661"/>
    <w:rsid w:val="00DF4EE0"/>
    <w:rsid w:val="00DF64A2"/>
    <w:rsid w:val="00DF6610"/>
    <w:rsid w:val="00E0045F"/>
    <w:rsid w:val="00E02E34"/>
    <w:rsid w:val="00E059D2"/>
    <w:rsid w:val="00E06AB4"/>
    <w:rsid w:val="00E102FD"/>
    <w:rsid w:val="00E130DE"/>
    <w:rsid w:val="00E14936"/>
    <w:rsid w:val="00E15DF4"/>
    <w:rsid w:val="00E20F75"/>
    <w:rsid w:val="00E21EB9"/>
    <w:rsid w:val="00E23BB7"/>
    <w:rsid w:val="00E25ACB"/>
    <w:rsid w:val="00E265ED"/>
    <w:rsid w:val="00E27065"/>
    <w:rsid w:val="00E272C5"/>
    <w:rsid w:val="00E30400"/>
    <w:rsid w:val="00E31011"/>
    <w:rsid w:val="00E31423"/>
    <w:rsid w:val="00E335F1"/>
    <w:rsid w:val="00E33FEC"/>
    <w:rsid w:val="00E35FF7"/>
    <w:rsid w:val="00E36064"/>
    <w:rsid w:val="00E40362"/>
    <w:rsid w:val="00E40409"/>
    <w:rsid w:val="00E40575"/>
    <w:rsid w:val="00E44417"/>
    <w:rsid w:val="00E45500"/>
    <w:rsid w:val="00E4611B"/>
    <w:rsid w:val="00E474CD"/>
    <w:rsid w:val="00E50A29"/>
    <w:rsid w:val="00E527E1"/>
    <w:rsid w:val="00E52DC9"/>
    <w:rsid w:val="00E53475"/>
    <w:rsid w:val="00E562C7"/>
    <w:rsid w:val="00E56A28"/>
    <w:rsid w:val="00E62976"/>
    <w:rsid w:val="00E630DE"/>
    <w:rsid w:val="00E63A03"/>
    <w:rsid w:val="00E63D9C"/>
    <w:rsid w:val="00E65147"/>
    <w:rsid w:val="00E670E8"/>
    <w:rsid w:val="00E67A2C"/>
    <w:rsid w:val="00E7167F"/>
    <w:rsid w:val="00E73EDF"/>
    <w:rsid w:val="00E80EFB"/>
    <w:rsid w:val="00E81B98"/>
    <w:rsid w:val="00E828C2"/>
    <w:rsid w:val="00E862EB"/>
    <w:rsid w:val="00E87A55"/>
    <w:rsid w:val="00E90722"/>
    <w:rsid w:val="00E917C6"/>
    <w:rsid w:val="00E957D1"/>
    <w:rsid w:val="00E9795D"/>
    <w:rsid w:val="00EA2AC3"/>
    <w:rsid w:val="00EA336C"/>
    <w:rsid w:val="00EA39A1"/>
    <w:rsid w:val="00EA5DA3"/>
    <w:rsid w:val="00EB015B"/>
    <w:rsid w:val="00EB2A7F"/>
    <w:rsid w:val="00EB2E21"/>
    <w:rsid w:val="00EB4670"/>
    <w:rsid w:val="00EB759E"/>
    <w:rsid w:val="00EC0D38"/>
    <w:rsid w:val="00EC5EF6"/>
    <w:rsid w:val="00EC7720"/>
    <w:rsid w:val="00EC789E"/>
    <w:rsid w:val="00ED0900"/>
    <w:rsid w:val="00ED2526"/>
    <w:rsid w:val="00ED44E7"/>
    <w:rsid w:val="00EE1B7A"/>
    <w:rsid w:val="00EE1E5C"/>
    <w:rsid w:val="00EE21BE"/>
    <w:rsid w:val="00EE2352"/>
    <w:rsid w:val="00EE7DF7"/>
    <w:rsid w:val="00EF35C1"/>
    <w:rsid w:val="00EF3C49"/>
    <w:rsid w:val="00EF4169"/>
    <w:rsid w:val="00EF5DC6"/>
    <w:rsid w:val="00EF6A89"/>
    <w:rsid w:val="00F031F3"/>
    <w:rsid w:val="00F04D52"/>
    <w:rsid w:val="00F05F37"/>
    <w:rsid w:val="00F05FF2"/>
    <w:rsid w:val="00F07E47"/>
    <w:rsid w:val="00F1020B"/>
    <w:rsid w:val="00F10537"/>
    <w:rsid w:val="00F10E48"/>
    <w:rsid w:val="00F1277D"/>
    <w:rsid w:val="00F13873"/>
    <w:rsid w:val="00F15CDF"/>
    <w:rsid w:val="00F2174C"/>
    <w:rsid w:val="00F22BA4"/>
    <w:rsid w:val="00F30752"/>
    <w:rsid w:val="00F31014"/>
    <w:rsid w:val="00F31918"/>
    <w:rsid w:val="00F32F38"/>
    <w:rsid w:val="00F337AC"/>
    <w:rsid w:val="00F34EA5"/>
    <w:rsid w:val="00F41B94"/>
    <w:rsid w:val="00F4312F"/>
    <w:rsid w:val="00F43664"/>
    <w:rsid w:val="00F44EFC"/>
    <w:rsid w:val="00F45E1C"/>
    <w:rsid w:val="00F47207"/>
    <w:rsid w:val="00F5037E"/>
    <w:rsid w:val="00F50423"/>
    <w:rsid w:val="00F52EBC"/>
    <w:rsid w:val="00F546F0"/>
    <w:rsid w:val="00F624AD"/>
    <w:rsid w:val="00F6275A"/>
    <w:rsid w:val="00F62F70"/>
    <w:rsid w:val="00F6370F"/>
    <w:rsid w:val="00F646BD"/>
    <w:rsid w:val="00F64C59"/>
    <w:rsid w:val="00F64E2F"/>
    <w:rsid w:val="00F6630C"/>
    <w:rsid w:val="00F67110"/>
    <w:rsid w:val="00F709C5"/>
    <w:rsid w:val="00F743D9"/>
    <w:rsid w:val="00F75F58"/>
    <w:rsid w:val="00F76DB7"/>
    <w:rsid w:val="00F77270"/>
    <w:rsid w:val="00F81B21"/>
    <w:rsid w:val="00F827AE"/>
    <w:rsid w:val="00F85132"/>
    <w:rsid w:val="00F8574D"/>
    <w:rsid w:val="00F911C8"/>
    <w:rsid w:val="00F924B3"/>
    <w:rsid w:val="00F94F9E"/>
    <w:rsid w:val="00F9531F"/>
    <w:rsid w:val="00F9738D"/>
    <w:rsid w:val="00FA0B1B"/>
    <w:rsid w:val="00FA0F02"/>
    <w:rsid w:val="00FA24A8"/>
    <w:rsid w:val="00FA2608"/>
    <w:rsid w:val="00FA37D8"/>
    <w:rsid w:val="00FA39F7"/>
    <w:rsid w:val="00FA4365"/>
    <w:rsid w:val="00FA4457"/>
    <w:rsid w:val="00FB11AE"/>
    <w:rsid w:val="00FB1334"/>
    <w:rsid w:val="00FB13E5"/>
    <w:rsid w:val="00FB142A"/>
    <w:rsid w:val="00FB1E16"/>
    <w:rsid w:val="00FB4708"/>
    <w:rsid w:val="00FB5E32"/>
    <w:rsid w:val="00FB612D"/>
    <w:rsid w:val="00FC25FA"/>
    <w:rsid w:val="00FC2B0F"/>
    <w:rsid w:val="00FC3BD2"/>
    <w:rsid w:val="00FC4284"/>
    <w:rsid w:val="00FC7DF2"/>
    <w:rsid w:val="00FD3092"/>
    <w:rsid w:val="00FE0114"/>
    <w:rsid w:val="00FE08C2"/>
    <w:rsid w:val="00FE73ED"/>
    <w:rsid w:val="00FF1ADC"/>
    <w:rsid w:val="00FF73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84A0"/>
  <w15:docId w15:val="{AB773DEC-B748-40C2-8C9C-47A98B5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1E"/>
  </w:style>
  <w:style w:type="paragraph" w:styleId="Titre1">
    <w:name w:val="heading 1"/>
    <w:basedOn w:val="Normal"/>
    <w:next w:val="Normal"/>
    <w:link w:val="Titre1Car"/>
    <w:uiPriority w:val="9"/>
    <w:qFormat/>
    <w:rsid w:val="00AD0419"/>
    <w:pPr>
      <w:keepNext/>
      <w:keepLines/>
      <w:spacing w:before="240" w:after="0"/>
      <w:outlineLvl w:val="0"/>
    </w:pPr>
    <w:rPr>
      <w:rFonts w:asciiTheme="majorHAnsi" w:eastAsiaTheme="majorEastAsia" w:hAnsiTheme="majorHAnsi" w:cstheme="majorBidi"/>
      <w:b/>
      <w:sz w:val="32"/>
      <w:szCs w:val="32"/>
      <w:u w:val="single"/>
    </w:rPr>
  </w:style>
  <w:style w:type="paragraph" w:styleId="Titre2">
    <w:name w:val="heading 2"/>
    <w:basedOn w:val="Normal"/>
    <w:next w:val="Normal"/>
    <w:link w:val="Titre2Car"/>
    <w:uiPriority w:val="9"/>
    <w:unhideWhenUsed/>
    <w:qFormat/>
    <w:rsid w:val="00C36C57"/>
    <w:pPr>
      <w:keepNext/>
      <w:keepLines/>
      <w:spacing w:before="40" w:after="0"/>
      <w:outlineLvl w:val="1"/>
    </w:pPr>
    <w:rPr>
      <w:rFonts w:asciiTheme="majorHAnsi" w:eastAsiaTheme="majorEastAsia" w:hAnsiTheme="majorHAnsi" w:cstheme="majorBidi"/>
      <w:sz w:val="28"/>
      <w:szCs w:val="26"/>
      <w:u w:val="single"/>
    </w:rPr>
  </w:style>
  <w:style w:type="paragraph" w:styleId="Titre3">
    <w:name w:val="heading 3"/>
    <w:basedOn w:val="Normal"/>
    <w:next w:val="Normal"/>
    <w:link w:val="Titre3Car"/>
    <w:uiPriority w:val="9"/>
    <w:unhideWhenUsed/>
    <w:qFormat/>
    <w:rsid w:val="000A7251"/>
    <w:pPr>
      <w:keepNext/>
      <w:keepLines/>
      <w:spacing w:before="40" w:after="0"/>
      <w:outlineLvl w:val="2"/>
    </w:pPr>
    <w:rPr>
      <w:rFonts w:asciiTheme="majorHAnsi" w:eastAsiaTheme="majorEastAsia" w:hAnsiTheme="majorHAnsi" w:cstheme="majorBidi"/>
      <w:color w:val="000000" w:themeColor="text1"/>
      <w:sz w:val="24"/>
      <w:szCs w:val="24"/>
      <w:u w:val="single"/>
    </w:rPr>
  </w:style>
  <w:style w:type="paragraph" w:styleId="Titre4">
    <w:name w:val="heading 4"/>
    <w:basedOn w:val="Normal"/>
    <w:next w:val="Normal"/>
    <w:link w:val="Titre4Car"/>
    <w:uiPriority w:val="9"/>
    <w:semiHidden/>
    <w:unhideWhenUsed/>
    <w:qFormat/>
    <w:rsid w:val="002C46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9">
    <w:name w:val="heading 9"/>
    <w:basedOn w:val="Normal"/>
    <w:next w:val="Normal"/>
    <w:link w:val="Titre9Car"/>
    <w:uiPriority w:val="9"/>
    <w:semiHidden/>
    <w:unhideWhenUsed/>
    <w:qFormat/>
    <w:rsid w:val="006A24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71E"/>
    <w:pPr>
      <w:ind w:left="720"/>
      <w:contextualSpacing/>
    </w:pPr>
  </w:style>
  <w:style w:type="table" w:styleId="Grilledutableau">
    <w:name w:val="Table Grid"/>
    <w:basedOn w:val="TableauNormal"/>
    <w:uiPriority w:val="5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4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0A"/>
    <w:rPr>
      <w:rFonts w:ascii="Tahoma" w:hAnsi="Tahoma" w:cs="Tahoma"/>
      <w:sz w:val="16"/>
      <w:szCs w:val="16"/>
    </w:rPr>
  </w:style>
  <w:style w:type="paragraph" w:styleId="Listepuces">
    <w:name w:val="List Bullet"/>
    <w:basedOn w:val="Normal"/>
    <w:uiPriority w:val="99"/>
    <w:unhideWhenUsed/>
    <w:rsid w:val="006C5A2C"/>
    <w:pPr>
      <w:numPr>
        <w:numId w:val="1"/>
      </w:numPr>
      <w:contextualSpacing/>
    </w:pPr>
  </w:style>
  <w:style w:type="paragraph" w:styleId="NormalWeb">
    <w:name w:val="Normal (Web)"/>
    <w:basedOn w:val="Normal"/>
    <w:unhideWhenUsed/>
    <w:rsid w:val="00393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227A"/>
    <w:rPr>
      <w:i/>
      <w:iCs/>
    </w:rPr>
  </w:style>
  <w:style w:type="character" w:styleId="lev">
    <w:name w:val="Strong"/>
    <w:basedOn w:val="Policepardfaut"/>
    <w:uiPriority w:val="22"/>
    <w:qFormat/>
    <w:rsid w:val="00881C25"/>
    <w:rPr>
      <w:b/>
      <w:bCs/>
    </w:rPr>
  </w:style>
  <w:style w:type="paragraph" w:styleId="En-tte">
    <w:name w:val="header"/>
    <w:basedOn w:val="Normal"/>
    <w:link w:val="En-tteCar"/>
    <w:uiPriority w:val="99"/>
    <w:unhideWhenUsed/>
    <w:rsid w:val="00CF044D"/>
    <w:pPr>
      <w:tabs>
        <w:tab w:val="center" w:pos="4536"/>
        <w:tab w:val="right" w:pos="9072"/>
      </w:tabs>
      <w:spacing w:after="0" w:line="240" w:lineRule="auto"/>
    </w:pPr>
  </w:style>
  <w:style w:type="character" w:customStyle="1" w:styleId="En-tteCar">
    <w:name w:val="En-tête Car"/>
    <w:basedOn w:val="Policepardfaut"/>
    <w:link w:val="En-tte"/>
    <w:uiPriority w:val="99"/>
    <w:rsid w:val="00CF044D"/>
  </w:style>
  <w:style w:type="paragraph" w:styleId="Pieddepage">
    <w:name w:val="footer"/>
    <w:basedOn w:val="Normal"/>
    <w:link w:val="PieddepageCar"/>
    <w:uiPriority w:val="99"/>
    <w:unhideWhenUsed/>
    <w:rsid w:val="00CF0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4D"/>
  </w:style>
  <w:style w:type="character" w:customStyle="1" w:styleId="Titre1Car">
    <w:name w:val="Titre 1 Car"/>
    <w:basedOn w:val="Policepardfaut"/>
    <w:link w:val="Titre1"/>
    <w:uiPriority w:val="9"/>
    <w:rsid w:val="00AD0419"/>
    <w:rPr>
      <w:rFonts w:asciiTheme="majorHAnsi" w:eastAsiaTheme="majorEastAsia" w:hAnsiTheme="majorHAnsi" w:cstheme="majorBidi"/>
      <w:b/>
      <w:sz w:val="32"/>
      <w:szCs w:val="32"/>
      <w:u w:val="single"/>
    </w:rPr>
  </w:style>
  <w:style w:type="character" w:customStyle="1" w:styleId="Titre2Car">
    <w:name w:val="Titre 2 Car"/>
    <w:basedOn w:val="Policepardfaut"/>
    <w:link w:val="Titre2"/>
    <w:uiPriority w:val="9"/>
    <w:rsid w:val="00C36C57"/>
    <w:rPr>
      <w:rFonts w:asciiTheme="majorHAnsi" w:eastAsiaTheme="majorEastAsia" w:hAnsiTheme="majorHAnsi" w:cstheme="majorBidi"/>
      <w:sz w:val="28"/>
      <w:szCs w:val="26"/>
      <w:u w:val="single"/>
    </w:rPr>
  </w:style>
  <w:style w:type="character" w:customStyle="1" w:styleId="Titre3Car">
    <w:name w:val="Titre 3 Car"/>
    <w:basedOn w:val="Policepardfaut"/>
    <w:link w:val="Titre3"/>
    <w:uiPriority w:val="9"/>
    <w:rsid w:val="000A7251"/>
    <w:rPr>
      <w:rFonts w:asciiTheme="majorHAnsi" w:eastAsiaTheme="majorEastAsia" w:hAnsiTheme="majorHAnsi" w:cstheme="majorBidi"/>
      <w:color w:val="000000" w:themeColor="text1"/>
      <w:sz w:val="24"/>
      <w:szCs w:val="24"/>
      <w:u w:val="single"/>
    </w:rPr>
  </w:style>
  <w:style w:type="paragraph" w:styleId="En-ttedetabledesmatires">
    <w:name w:val="TOC Heading"/>
    <w:basedOn w:val="Titre1"/>
    <w:next w:val="Normal"/>
    <w:uiPriority w:val="39"/>
    <w:unhideWhenUsed/>
    <w:qFormat/>
    <w:rsid w:val="006D6946"/>
    <w:pPr>
      <w:spacing w:line="259" w:lineRule="auto"/>
      <w:outlineLvl w:val="9"/>
    </w:pPr>
    <w:rPr>
      <w:b w:val="0"/>
      <w:color w:val="365F91" w:themeColor="accent1" w:themeShade="BF"/>
      <w:u w:val="none"/>
      <w:lang w:eastAsia="fr-FR"/>
    </w:rPr>
  </w:style>
  <w:style w:type="paragraph" w:styleId="TM1">
    <w:name w:val="toc 1"/>
    <w:basedOn w:val="Normal"/>
    <w:next w:val="Normal"/>
    <w:autoRedefine/>
    <w:uiPriority w:val="39"/>
    <w:unhideWhenUsed/>
    <w:rsid w:val="00DF3655"/>
    <w:pPr>
      <w:tabs>
        <w:tab w:val="right" w:leader="dot" w:pos="9486"/>
      </w:tabs>
      <w:spacing w:after="100"/>
    </w:pPr>
  </w:style>
  <w:style w:type="paragraph" w:styleId="T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iority w:val="39"/>
    <w:unhideWhenUsed/>
    <w:rsid w:val="006D6946"/>
    <w:pPr>
      <w:spacing w:after="100"/>
      <w:ind w:left="440"/>
    </w:pPr>
  </w:style>
  <w:style w:type="character" w:styleId="Lienhypertexte">
    <w:name w:val="Hyperlink"/>
    <w:basedOn w:val="Policepardfaut"/>
    <w:uiPriority w:val="99"/>
    <w:unhideWhenUsed/>
    <w:rsid w:val="006D6946"/>
    <w:rPr>
      <w:color w:val="0000FF" w:themeColor="hyperlink"/>
      <w:u w:val="single"/>
    </w:rPr>
  </w:style>
  <w:style w:type="paragraph" w:customStyle="1" w:styleId="Default">
    <w:name w:val="Default"/>
    <w:rsid w:val="000906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Grilledutableau1">
    <w:name w:val="Grille du tableau1"/>
    <w:basedOn w:val="TableauNormal"/>
    <w:next w:val="Grilledutableau"/>
    <w:uiPriority w:val="59"/>
    <w:rsid w:val="00C6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semiHidden/>
    <w:rsid w:val="006A24DE"/>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6A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ucuneliste"/>
    <w:rsid w:val="00D2270A"/>
    <w:pPr>
      <w:numPr>
        <w:numId w:val="7"/>
      </w:numPr>
    </w:pPr>
  </w:style>
  <w:style w:type="character" w:customStyle="1" w:styleId="Titre4Car">
    <w:name w:val="Titre 4 Car"/>
    <w:basedOn w:val="Policepardfaut"/>
    <w:link w:val="Titre4"/>
    <w:uiPriority w:val="9"/>
    <w:semiHidden/>
    <w:rsid w:val="002C46CA"/>
    <w:rPr>
      <w:rFonts w:asciiTheme="majorHAnsi" w:eastAsiaTheme="majorEastAsia" w:hAnsiTheme="majorHAnsi" w:cstheme="majorBidi"/>
      <w:i/>
      <w:iCs/>
      <w:color w:val="365F91" w:themeColor="accent1" w:themeShade="BF"/>
    </w:rPr>
  </w:style>
  <w:style w:type="character" w:styleId="Textedelespacerserv">
    <w:name w:val="Placeholder Text"/>
    <w:basedOn w:val="Policepardfaut"/>
    <w:uiPriority w:val="99"/>
    <w:semiHidden/>
    <w:rsid w:val="004D1928"/>
    <w:rPr>
      <w:color w:val="808080"/>
    </w:rPr>
  </w:style>
  <w:style w:type="character" w:styleId="Mentionnonrsolue">
    <w:name w:val="Unresolved Mention"/>
    <w:basedOn w:val="Policepardfaut"/>
    <w:uiPriority w:val="99"/>
    <w:semiHidden/>
    <w:unhideWhenUsed/>
    <w:rsid w:val="002E1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419">
      <w:bodyDiv w:val="1"/>
      <w:marLeft w:val="0"/>
      <w:marRight w:val="0"/>
      <w:marTop w:val="0"/>
      <w:marBottom w:val="0"/>
      <w:divBdr>
        <w:top w:val="none" w:sz="0" w:space="0" w:color="auto"/>
        <w:left w:val="none" w:sz="0" w:space="0" w:color="auto"/>
        <w:bottom w:val="none" w:sz="0" w:space="0" w:color="auto"/>
        <w:right w:val="none" w:sz="0" w:space="0" w:color="auto"/>
      </w:divBdr>
    </w:div>
    <w:div w:id="38748504">
      <w:bodyDiv w:val="1"/>
      <w:marLeft w:val="0"/>
      <w:marRight w:val="0"/>
      <w:marTop w:val="0"/>
      <w:marBottom w:val="0"/>
      <w:divBdr>
        <w:top w:val="none" w:sz="0" w:space="0" w:color="auto"/>
        <w:left w:val="none" w:sz="0" w:space="0" w:color="auto"/>
        <w:bottom w:val="none" w:sz="0" w:space="0" w:color="auto"/>
        <w:right w:val="none" w:sz="0" w:space="0" w:color="auto"/>
      </w:divBdr>
    </w:div>
    <w:div w:id="55933281">
      <w:bodyDiv w:val="1"/>
      <w:marLeft w:val="0"/>
      <w:marRight w:val="0"/>
      <w:marTop w:val="0"/>
      <w:marBottom w:val="0"/>
      <w:divBdr>
        <w:top w:val="none" w:sz="0" w:space="0" w:color="auto"/>
        <w:left w:val="none" w:sz="0" w:space="0" w:color="auto"/>
        <w:bottom w:val="none" w:sz="0" w:space="0" w:color="auto"/>
        <w:right w:val="none" w:sz="0" w:space="0" w:color="auto"/>
      </w:divBdr>
    </w:div>
    <w:div w:id="62413474">
      <w:bodyDiv w:val="1"/>
      <w:marLeft w:val="0"/>
      <w:marRight w:val="0"/>
      <w:marTop w:val="0"/>
      <w:marBottom w:val="0"/>
      <w:divBdr>
        <w:top w:val="none" w:sz="0" w:space="0" w:color="auto"/>
        <w:left w:val="none" w:sz="0" w:space="0" w:color="auto"/>
        <w:bottom w:val="none" w:sz="0" w:space="0" w:color="auto"/>
        <w:right w:val="none" w:sz="0" w:space="0" w:color="auto"/>
      </w:divBdr>
    </w:div>
    <w:div w:id="63377866">
      <w:bodyDiv w:val="1"/>
      <w:marLeft w:val="0"/>
      <w:marRight w:val="0"/>
      <w:marTop w:val="0"/>
      <w:marBottom w:val="0"/>
      <w:divBdr>
        <w:top w:val="none" w:sz="0" w:space="0" w:color="auto"/>
        <w:left w:val="none" w:sz="0" w:space="0" w:color="auto"/>
        <w:bottom w:val="none" w:sz="0" w:space="0" w:color="auto"/>
        <w:right w:val="none" w:sz="0" w:space="0" w:color="auto"/>
      </w:divBdr>
    </w:div>
    <w:div w:id="121001199">
      <w:bodyDiv w:val="1"/>
      <w:marLeft w:val="0"/>
      <w:marRight w:val="0"/>
      <w:marTop w:val="0"/>
      <w:marBottom w:val="0"/>
      <w:divBdr>
        <w:top w:val="none" w:sz="0" w:space="0" w:color="auto"/>
        <w:left w:val="none" w:sz="0" w:space="0" w:color="auto"/>
        <w:bottom w:val="none" w:sz="0" w:space="0" w:color="auto"/>
        <w:right w:val="none" w:sz="0" w:space="0" w:color="auto"/>
      </w:divBdr>
    </w:div>
    <w:div w:id="196551123">
      <w:bodyDiv w:val="1"/>
      <w:marLeft w:val="0"/>
      <w:marRight w:val="0"/>
      <w:marTop w:val="0"/>
      <w:marBottom w:val="0"/>
      <w:divBdr>
        <w:top w:val="none" w:sz="0" w:space="0" w:color="auto"/>
        <w:left w:val="none" w:sz="0" w:space="0" w:color="auto"/>
        <w:bottom w:val="none" w:sz="0" w:space="0" w:color="auto"/>
        <w:right w:val="none" w:sz="0" w:space="0" w:color="auto"/>
      </w:divBdr>
    </w:div>
    <w:div w:id="222524143">
      <w:bodyDiv w:val="1"/>
      <w:marLeft w:val="0"/>
      <w:marRight w:val="0"/>
      <w:marTop w:val="0"/>
      <w:marBottom w:val="0"/>
      <w:divBdr>
        <w:top w:val="none" w:sz="0" w:space="0" w:color="auto"/>
        <w:left w:val="none" w:sz="0" w:space="0" w:color="auto"/>
        <w:bottom w:val="none" w:sz="0" w:space="0" w:color="auto"/>
        <w:right w:val="none" w:sz="0" w:space="0" w:color="auto"/>
      </w:divBdr>
    </w:div>
    <w:div w:id="263152682">
      <w:bodyDiv w:val="1"/>
      <w:marLeft w:val="0"/>
      <w:marRight w:val="0"/>
      <w:marTop w:val="0"/>
      <w:marBottom w:val="0"/>
      <w:divBdr>
        <w:top w:val="none" w:sz="0" w:space="0" w:color="auto"/>
        <w:left w:val="none" w:sz="0" w:space="0" w:color="auto"/>
        <w:bottom w:val="none" w:sz="0" w:space="0" w:color="auto"/>
        <w:right w:val="none" w:sz="0" w:space="0" w:color="auto"/>
      </w:divBdr>
    </w:div>
    <w:div w:id="288366493">
      <w:bodyDiv w:val="1"/>
      <w:marLeft w:val="0"/>
      <w:marRight w:val="0"/>
      <w:marTop w:val="0"/>
      <w:marBottom w:val="0"/>
      <w:divBdr>
        <w:top w:val="none" w:sz="0" w:space="0" w:color="auto"/>
        <w:left w:val="none" w:sz="0" w:space="0" w:color="auto"/>
        <w:bottom w:val="none" w:sz="0" w:space="0" w:color="auto"/>
        <w:right w:val="none" w:sz="0" w:space="0" w:color="auto"/>
      </w:divBdr>
    </w:div>
    <w:div w:id="439028804">
      <w:bodyDiv w:val="1"/>
      <w:marLeft w:val="0"/>
      <w:marRight w:val="0"/>
      <w:marTop w:val="0"/>
      <w:marBottom w:val="0"/>
      <w:divBdr>
        <w:top w:val="none" w:sz="0" w:space="0" w:color="auto"/>
        <w:left w:val="none" w:sz="0" w:space="0" w:color="auto"/>
        <w:bottom w:val="none" w:sz="0" w:space="0" w:color="auto"/>
        <w:right w:val="none" w:sz="0" w:space="0" w:color="auto"/>
      </w:divBdr>
    </w:div>
    <w:div w:id="442846989">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590939886">
      <w:bodyDiv w:val="1"/>
      <w:marLeft w:val="0"/>
      <w:marRight w:val="0"/>
      <w:marTop w:val="0"/>
      <w:marBottom w:val="0"/>
      <w:divBdr>
        <w:top w:val="none" w:sz="0" w:space="0" w:color="auto"/>
        <w:left w:val="none" w:sz="0" w:space="0" w:color="auto"/>
        <w:bottom w:val="none" w:sz="0" w:space="0" w:color="auto"/>
        <w:right w:val="none" w:sz="0" w:space="0" w:color="auto"/>
      </w:divBdr>
    </w:div>
    <w:div w:id="604197330">
      <w:bodyDiv w:val="1"/>
      <w:marLeft w:val="0"/>
      <w:marRight w:val="0"/>
      <w:marTop w:val="0"/>
      <w:marBottom w:val="0"/>
      <w:divBdr>
        <w:top w:val="none" w:sz="0" w:space="0" w:color="auto"/>
        <w:left w:val="none" w:sz="0" w:space="0" w:color="auto"/>
        <w:bottom w:val="none" w:sz="0" w:space="0" w:color="auto"/>
        <w:right w:val="none" w:sz="0" w:space="0" w:color="auto"/>
      </w:divBdr>
    </w:div>
    <w:div w:id="652224274">
      <w:bodyDiv w:val="1"/>
      <w:marLeft w:val="0"/>
      <w:marRight w:val="0"/>
      <w:marTop w:val="0"/>
      <w:marBottom w:val="0"/>
      <w:divBdr>
        <w:top w:val="none" w:sz="0" w:space="0" w:color="auto"/>
        <w:left w:val="none" w:sz="0" w:space="0" w:color="auto"/>
        <w:bottom w:val="none" w:sz="0" w:space="0" w:color="auto"/>
        <w:right w:val="none" w:sz="0" w:space="0" w:color="auto"/>
      </w:divBdr>
      <w:divsChild>
        <w:div w:id="603536878">
          <w:marLeft w:val="0"/>
          <w:marRight w:val="0"/>
          <w:marTop w:val="0"/>
          <w:marBottom w:val="0"/>
          <w:divBdr>
            <w:top w:val="none" w:sz="0" w:space="0" w:color="auto"/>
            <w:left w:val="none" w:sz="0" w:space="0" w:color="auto"/>
            <w:bottom w:val="none" w:sz="0" w:space="0" w:color="auto"/>
            <w:right w:val="none" w:sz="0" w:space="0" w:color="auto"/>
          </w:divBdr>
        </w:div>
      </w:divsChild>
    </w:div>
    <w:div w:id="654918656">
      <w:bodyDiv w:val="1"/>
      <w:marLeft w:val="0"/>
      <w:marRight w:val="0"/>
      <w:marTop w:val="0"/>
      <w:marBottom w:val="0"/>
      <w:divBdr>
        <w:top w:val="none" w:sz="0" w:space="0" w:color="auto"/>
        <w:left w:val="none" w:sz="0" w:space="0" w:color="auto"/>
        <w:bottom w:val="none" w:sz="0" w:space="0" w:color="auto"/>
        <w:right w:val="none" w:sz="0" w:space="0" w:color="auto"/>
      </w:divBdr>
    </w:div>
    <w:div w:id="677585735">
      <w:bodyDiv w:val="1"/>
      <w:marLeft w:val="0"/>
      <w:marRight w:val="0"/>
      <w:marTop w:val="0"/>
      <w:marBottom w:val="0"/>
      <w:divBdr>
        <w:top w:val="none" w:sz="0" w:space="0" w:color="auto"/>
        <w:left w:val="none" w:sz="0" w:space="0" w:color="auto"/>
        <w:bottom w:val="none" w:sz="0" w:space="0" w:color="auto"/>
        <w:right w:val="none" w:sz="0" w:space="0" w:color="auto"/>
      </w:divBdr>
    </w:div>
    <w:div w:id="696781451">
      <w:bodyDiv w:val="1"/>
      <w:marLeft w:val="0"/>
      <w:marRight w:val="0"/>
      <w:marTop w:val="0"/>
      <w:marBottom w:val="0"/>
      <w:divBdr>
        <w:top w:val="none" w:sz="0" w:space="0" w:color="auto"/>
        <w:left w:val="none" w:sz="0" w:space="0" w:color="auto"/>
        <w:bottom w:val="none" w:sz="0" w:space="0" w:color="auto"/>
        <w:right w:val="none" w:sz="0" w:space="0" w:color="auto"/>
      </w:divBdr>
    </w:div>
    <w:div w:id="706300794">
      <w:bodyDiv w:val="1"/>
      <w:marLeft w:val="0"/>
      <w:marRight w:val="0"/>
      <w:marTop w:val="0"/>
      <w:marBottom w:val="0"/>
      <w:divBdr>
        <w:top w:val="none" w:sz="0" w:space="0" w:color="auto"/>
        <w:left w:val="none" w:sz="0" w:space="0" w:color="auto"/>
        <w:bottom w:val="none" w:sz="0" w:space="0" w:color="auto"/>
        <w:right w:val="none" w:sz="0" w:space="0" w:color="auto"/>
      </w:divBdr>
    </w:div>
    <w:div w:id="772819823">
      <w:bodyDiv w:val="1"/>
      <w:marLeft w:val="0"/>
      <w:marRight w:val="0"/>
      <w:marTop w:val="0"/>
      <w:marBottom w:val="0"/>
      <w:divBdr>
        <w:top w:val="none" w:sz="0" w:space="0" w:color="auto"/>
        <w:left w:val="none" w:sz="0" w:space="0" w:color="auto"/>
        <w:bottom w:val="none" w:sz="0" w:space="0" w:color="auto"/>
        <w:right w:val="none" w:sz="0" w:space="0" w:color="auto"/>
      </w:divBdr>
    </w:div>
    <w:div w:id="772868572">
      <w:bodyDiv w:val="1"/>
      <w:marLeft w:val="0"/>
      <w:marRight w:val="0"/>
      <w:marTop w:val="0"/>
      <w:marBottom w:val="0"/>
      <w:divBdr>
        <w:top w:val="none" w:sz="0" w:space="0" w:color="auto"/>
        <w:left w:val="none" w:sz="0" w:space="0" w:color="auto"/>
        <w:bottom w:val="none" w:sz="0" w:space="0" w:color="auto"/>
        <w:right w:val="none" w:sz="0" w:space="0" w:color="auto"/>
      </w:divBdr>
    </w:div>
    <w:div w:id="807473350">
      <w:bodyDiv w:val="1"/>
      <w:marLeft w:val="0"/>
      <w:marRight w:val="0"/>
      <w:marTop w:val="0"/>
      <w:marBottom w:val="0"/>
      <w:divBdr>
        <w:top w:val="none" w:sz="0" w:space="0" w:color="auto"/>
        <w:left w:val="none" w:sz="0" w:space="0" w:color="auto"/>
        <w:bottom w:val="none" w:sz="0" w:space="0" w:color="auto"/>
        <w:right w:val="none" w:sz="0" w:space="0" w:color="auto"/>
      </w:divBdr>
    </w:div>
    <w:div w:id="829062920">
      <w:bodyDiv w:val="1"/>
      <w:marLeft w:val="0"/>
      <w:marRight w:val="0"/>
      <w:marTop w:val="0"/>
      <w:marBottom w:val="0"/>
      <w:divBdr>
        <w:top w:val="none" w:sz="0" w:space="0" w:color="auto"/>
        <w:left w:val="none" w:sz="0" w:space="0" w:color="auto"/>
        <w:bottom w:val="none" w:sz="0" w:space="0" w:color="auto"/>
        <w:right w:val="none" w:sz="0" w:space="0" w:color="auto"/>
      </w:divBdr>
    </w:div>
    <w:div w:id="8497592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283">
          <w:marLeft w:val="0"/>
          <w:marRight w:val="0"/>
          <w:marTop w:val="0"/>
          <w:marBottom w:val="0"/>
          <w:divBdr>
            <w:top w:val="none" w:sz="0" w:space="0" w:color="auto"/>
            <w:left w:val="none" w:sz="0" w:space="0" w:color="auto"/>
            <w:bottom w:val="none" w:sz="0" w:space="0" w:color="auto"/>
            <w:right w:val="none" w:sz="0" w:space="0" w:color="auto"/>
          </w:divBdr>
        </w:div>
      </w:divsChild>
    </w:div>
    <w:div w:id="889150028">
      <w:bodyDiv w:val="1"/>
      <w:marLeft w:val="0"/>
      <w:marRight w:val="0"/>
      <w:marTop w:val="0"/>
      <w:marBottom w:val="0"/>
      <w:divBdr>
        <w:top w:val="none" w:sz="0" w:space="0" w:color="auto"/>
        <w:left w:val="none" w:sz="0" w:space="0" w:color="auto"/>
        <w:bottom w:val="none" w:sz="0" w:space="0" w:color="auto"/>
        <w:right w:val="none" w:sz="0" w:space="0" w:color="auto"/>
      </w:divBdr>
    </w:div>
    <w:div w:id="954023099">
      <w:bodyDiv w:val="1"/>
      <w:marLeft w:val="0"/>
      <w:marRight w:val="0"/>
      <w:marTop w:val="0"/>
      <w:marBottom w:val="0"/>
      <w:divBdr>
        <w:top w:val="none" w:sz="0" w:space="0" w:color="auto"/>
        <w:left w:val="none" w:sz="0" w:space="0" w:color="auto"/>
        <w:bottom w:val="none" w:sz="0" w:space="0" w:color="auto"/>
        <w:right w:val="none" w:sz="0" w:space="0" w:color="auto"/>
      </w:divBdr>
    </w:div>
    <w:div w:id="958803959">
      <w:bodyDiv w:val="1"/>
      <w:marLeft w:val="0"/>
      <w:marRight w:val="0"/>
      <w:marTop w:val="0"/>
      <w:marBottom w:val="0"/>
      <w:divBdr>
        <w:top w:val="none" w:sz="0" w:space="0" w:color="auto"/>
        <w:left w:val="none" w:sz="0" w:space="0" w:color="auto"/>
        <w:bottom w:val="none" w:sz="0" w:space="0" w:color="auto"/>
        <w:right w:val="none" w:sz="0" w:space="0" w:color="auto"/>
      </w:divBdr>
    </w:div>
    <w:div w:id="1006054218">
      <w:bodyDiv w:val="1"/>
      <w:marLeft w:val="0"/>
      <w:marRight w:val="0"/>
      <w:marTop w:val="0"/>
      <w:marBottom w:val="0"/>
      <w:divBdr>
        <w:top w:val="none" w:sz="0" w:space="0" w:color="auto"/>
        <w:left w:val="none" w:sz="0" w:space="0" w:color="auto"/>
        <w:bottom w:val="none" w:sz="0" w:space="0" w:color="auto"/>
        <w:right w:val="none" w:sz="0" w:space="0" w:color="auto"/>
      </w:divBdr>
    </w:div>
    <w:div w:id="1017388954">
      <w:bodyDiv w:val="1"/>
      <w:marLeft w:val="0"/>
      <w:marRight w:val="0"/>
      <w:marTop w:val="0"/>
      <w:marBottom w:val="0"/>
      <w:divBdr>
        <w:top w:val="none" w:sz="0" w:space="0" w:color="auto"/>
        <w:left w:val="none" w:sz="0" w:space="0" w:color="auto"/>
        <w:bottom w:val="none" w:sz="0" w:space="0" w:color="auto"/>
        <w:right w:val="none" w:sz="0" w:space="0" w:color="auto"/>
      </w:divBdr>
    </w:div>
    <w:div w:id="1018316301">
      <w:bodyDiv w:val="1"/>
      <w:marLeft w:val="0"/>
      <w:marRight w:val="0"/>
      <w:marTop w:val="0"/>
      <w:marBottom w:val="0"/>
      <w:divBdr>
        <w:top w:val="none" w:sz="0" w:space="0" w:color="auto"/>
        <w:left w:val="none" w:sz="0" w:space="0" w:color="auto"/>
        <w:bottom w:val="none" w:sz="0" w:space="0" w:color="auto"/>
        <w:right w:val="none" w:sz="0" w:space="0" w:color="auto"/>
      </w:divBdr>
    </w:div>
    <w:div w:id="1090347723">
      <w:bodyDiv w:val="1"/>
      <w:marLeft w:val="0"/>
      <w:marRight w:val="0"/>
      <w:marTop w:val="0"/>
      <w:marBottom w:val="0"/>
      <w:divBdr>
        <w:top w:val="none" w:sz="0" w:space="0" w:color="auto"/>
        <w:left w:val="none" w:sz="0" w:space="0" w:color="auto"/>
        <w:bottom w:val="none" w:sz="0" w:space="0" w:color="auto"/>
        <w:right w:val="none" w:sz="0" w:space="0" w:color="auto"/>
      </w:divBdr>
    </w:div>
    <w:div w:id="1096511202">
      <w:bodyDiv w:val="1"/>
      <w:marLeft w:val="0"/>
      <w:marRight w:val="0"/>
      <w:marTop w:val="0"/>
      <w:marBottom w:val="0"/>
      <w:divBdr>
        <w:top w:val="none" w:sz="0" w:space="0" w:color="auto"/>
        <w:left w:val="none" w:sz="0" w:space="0" w:color="auto"/>
        <w:bottom w:val="none" w:sz="0" w:space="0" w:color="auto"/>
        <w:right w:val="none" w:sz="0" w:space="0" w:color="auto"/>
      </w:divBdr>
    </w:div>
    <w:div w:id="1120608186">
      <w:bodyDiv w:val="1"/>
      <w:marLeft w:val="0"/>
      <w:marRight w:val="0"/>
      <w:marTop w:val="0"/>
      <w:marBottom w:val="0"/>
      <w:divBdr>
        <w:top w:val="none" w:sz="0" w:space="0" w:color="auto"/>
        <w:left w:val="none" w:sz="0" w:space="0" w:color="auto"/>
        <w:bottom w:val="none" w:sz="0" w:space="0" w:color="auto"/>
        <w:right w:val="none" w:sz="0" w:space="0" w:color="auto"/>
      </w:divBdr>
    </w:div>
    <w:div w:id="1130172454">
      <w:bodyDiv w:val="1"/>
      <w:marLeft w:val="0"/>
      <w:marRight w:val="0"/>
      <w:marTop w:val="0"/>
      <w:marBottom w:val="0"/>
      <w:divBdr>
        <w:top w:val="none" w:sz="0" w:space="0" w:color="auto"/>
        <w:left w:val="none" w:sz="0" w:space="0" w:color="auto"/>
        <w:bottom w:val="none" w:sz="0" w:space="0" w:color="auto"/>
        <w:right w:val="none" w:sz="0" w:space="0" w:color="auto"/>
      </w:divBdr>
    </w:div>
    <w:div w:id="1136527766">
      <w:bodyDiv w:val="1"/>
      <w:marLeft w:val="0"/>
      <w:marRight w:val="0"/>
      <w:marTop w:val="0"/>
      <w:marBottom w:val="0"/>
      <w:divBdr>
        <w:top w:val="none" w:sz="0" w:space="0" w:color="auto"/>
        <w:left w:val="none" w:sz="0" w:space="0" w:color="auto"/>
        <w:bottom w:val="none" w:sz="0" w:space="0" w:color="auto"/>
        <w:right w:val="none" w:sz="0" w:space="0" w:color="auto"/>
      </w:divBdr>
    </w:div>
    <w:div w:id="1149251628">
      <w:bodyDiv w:val="1"/>
      <w:marLeft w:val="0"/>
      <w:marRight w:val="0"/>
      <w:marTop w:val="0"/>
      <w:marBottom w:val="0"/>
      <w:divBdr>
        <w:top w:val="none" w:sz="0" w:space="0" w:color="auto"/>
        <w:left w:val="none" w:sz="0" w:space="0" w:color="auto"/>
        <w:bottom w:val="none" w:sz="0" w:space="0" w:color="auto"/>
        <w:right w:val="none" w:sz="0" w:space="0" w:color="auto"/>
      </w:divBdr>
    </w:div>
    <w:div w:id="1159686487">
      <w:bodyDiv w:val="1"/>
      <w:marLeft w:val="0"/>
      <w:marRight w:val="0"/>
      <w:marTop w:val="0"/>
      <w:marBottom w:val="0"/>
      <w:divBdr>
        <w:top w:val="none" w:sz="0" w:space="0" w:color="auto"/>
        <w:left w:val="none" w:sz="0" w:space="0" w:color="auto"/>
        <w:bottom w:val="none" w:sz="0" w:space="0" w:color="auto"/>
        <w:right w:val="none" w:sz="0" w:space="0" w:color="auto"/>
      </w:divBdr>
    </w:div>
    <w:div w:id="1183738917">
      <w:bodyDiv w:val="1"/>
      <w:marLeft w:val="0"/>
      <w:marRight w:val="0"/>
      <w:marTop w:val="0"/>
      <w:marBottom w:val="0"/>
      <w:divBdr>
        <w:top w:val="none" w:sz="0" w:space="0" w:color="auto"/>
        <w:left w:val="none" w:sz="0" w:space="0" w:color="auto"/>
        <w:bottom w:val="none" w:sz="0" w:space="0" w:color="auto"/>
        <w:right w:val="none" w:sz="0" w:space="0" w:color="auto"/>
      </w:divBdr>
    </w:div>
    <w:div w:id="1198619804">
      <w:bodyDiv w:val="1"/>
      <w:marLeft w:val="0"/>
      <w:marRight w:val="0"/>
      <w:marTop w:val="0"/>
      <w:marBottom w:val="0"/>
      <w:divBdr>
        <w:top w:val="none" w:sz="0" w:space="0" w:color="auto"/>
        <w:left w:val="none" w:sz="0" w:space="0" w:color="auto"/>
        <w:bottom w:val="none" w:sz="0" w:space="0" w:color="auto"/>
        <w:right w:val="none" w:sz="0" w:space="0" w:color="auto"/>
      </w:divBdr>
      <w:divsChild>
        <w:div w:id="1953825228">
          <w:marLeft w:val="0"/>
          <w:marRight w:val="0"/>
          <w:marTop w:val="0"/>
          <w:marBottom w:val="0"/>
          <w:divBdr>
            <w:top w:val="none" w:sz="0" w:space="0" w:color="auto"/>
            <w:left w:val="none" w:sz="0" w:space="0" w:color="auto"/>
            <w:bottom w:val="none" w:sz="0" w:space="0" w:color="auto"/>
            <w:right w:val="none" w:sz="0" w:space="0" w:color="auto"/>
          </w:divBdr>
        </w:div>
      </w:divsChild>
    </w:div>
    <w:div w:id="1236550907">
      <w:bodyDiv w:val="1"/>
      <w:marLeft w:val="0"/>
      <w:marRight w:val="0"/>
      <w:marTop w:val="0"/>
      <w:marBottom w:val="0"/>
      <w:divBdr>
        <w:top w:val="none" w:sz="0" w:space="0" w:color="auto"/>
        <w:left w:val="none" w:sz="0" w:space="0" w:color="auto"/>
        <w:bottom w:val="none" w:sz="0" w:space="0" w:color="auto"/>
        <w:right w:val="none" w:sz="0" w:space="0" w:color="auto"/>
      </w:divBdr>
    </w:div>
    <w:div w:id="1301105909">
      <w:bodyDiv w:val="1"/>
      <w:marLeft w:val="0"/>
      <w:marRight w:val="0"/>
      <w:marTop w:val="0"/>
      <w:marBottom w:val="0"/>
      <w:divBdr>
        <w:top w:val="none" w:sz="0" w:space="0" w:color="auto"/>
        <w:left w:val="none" w:sz="0" w:space="0" w:color="auto"/>
        <w:bottom w:val="none" w:sz="0" w:space="0" w:color="auto"/>
        <w:right w:val="none" w:sz="0" w:space="0" w:color="auto"/>
      </w:divBdr>
    </w:div>
    <w:div w:id="1310019435">
      <w:bodyDiv w:val="1"/>
      <w:marLeft w:val="0"/>
      <w:marRight w:val="0"/>
      <w:marTop w:val="0"/>
      <w:marBottom w:val="0"/>
      <w:divBdr>
        <w:top w:val="none" w:sz="0" w:space="0" w:color="auto"/>
        <w:left w:val="none" w:sz="0" w:space="0" w:color="auto"/>
        <w:bottom w:val="none" w:sz="0" w:space="0" w:color="auto"/>
        <w:right w:val="none" w:sz="0" w:space="0" w:color="auto"/>
      </w:divBdr>
    </w:div>
    <w:div w:id="1343581356">
      <w:bodyDiv w:val="1"/>
      <w:marLeft w:val="0"/>
      <w:marRight w:val="0"/>
      <w:marTop w:val="0"/>
      <w:marBottom w:val="0"/>
      <w:divBdr>
        <w:top w:val="none" w:sz="0" w:space="0" w:color="auto"/>
        <w:left w:val="none" w:sz="0" w:space="0" w:color="auto"/>
        <w:bottom w:val="none" w:sz="0" w:space="0" w:color="auto"/>
        <w:right w:val="none" w:sz="0" w:space="0" w:color="auto"/>
      </w:divBdr>
    </w:div>
    <w:div w:id="1344094537">
      <w:bodyDiv w:val="1"/>
      <w:marLeft w:val="0"/>
      <w:marRight w:val="0"/>
      <w:marTop w:val="0"/>
      <w:marBottom w:val="0"/>
      <w:divBdr>
        <w:top w:val="none" w:sz="0" w:space="0" w:color="auto"/>
        <w:left w:val="none" w:sz="0" w:space="0" w:color="auto"/>
        <w:bottom w:val="none" w:sz="0" w:space="0" w:color="auto"/>
        <w:right w:val="none" w:sz="0" w:space="0" w:color="auto"/>
      </w:divBdr>
    </w:div>
    <w:div w:id="1367296182">
      <w:bodyDiv w:val="1"/>
      <w:marLeft w:val="0"/>
      <w:marRight w:val="0"/>
      <w:marTop w:val="0"/>
      <w:marBottom w:val="0"/>
      <w:divBdr>
        <w:top w:val="none" w:sz="0" w:space="0" w:color="auto"/>
        <w:left w:val="none" w:sz="0" w:space="0" w:color="auto"/>
        <w:bottom w:val="none" w:sz="0" w:space="0" w:color="auto"/>
        <w:right w:val="none" w:sz="0" w:space="0" w:color="auto"/>
      </w:divBdr>
    </w:div>
    <w:div w:id="1428769263">
      <w:bodyDiv w:val="1"/>
      <w:marLeft w:val="0"/>
      <w:marRight w:val="0"/>
      <w:marTop w:val="0"/>
      <w:marBottom w:val="0"/>
      <w:divBdr>
        <w:top w:val="none" w:sz="0" w:space="0" w:color="auto"/>
        <w:left w:val="none" w:sz="0" w:space="0" w:color="auto"/>
        <w:bottom w:val="none" w:sz="0" w:space="0" w:color="auto"/>
        <w:right w:val="none" w:sz="0" w:space="0" w:color="auto"/>
      </w:divBdr>
    </w:div>
    <w:div w:id="1431007497">
      <w:bodyDiv w:val="1"/>
      <w:marLeft w:val="0"/>
      <w:marRight w:val="0"/>
      <w:marTop w:val="0"/>
      <w:marBottom w:val="0"/>
      <w:divBdr>
        <w:top w:val="none" w:sz="0" w:space="0" w:color="auto"/>
        <w:left w:val="none" w:sz="0" w:space="0" w:color="auto"/>
        <w:bottom w:val="none" w:sz="0" w:space="0" w:color="auto"/>
        <w:right w:val="none" w:sz="0" w:space="0" w:color="auto"/>
      </w:divBdr>
    </w:div>
    <w:div w:id="1461069013">
      <w:bodyDiv w:val="1"/>
      <w:marLeft w:val="0"/>
      <w:marRight w:val="0"/>
      <w:marTop w:val="0"/>
      <w:marBottom w:val="0"/>
      <w:divBdr>
        <w:top w:val="none" w:sz="0" w:space="0" w:color="auto"/>
        <w:left w:val="none" w:sz="0" w:space="0" w:color="auto"/>
        <w:bottom w:val="none" w:sz="0" w:space="0" w:color="auto"/>
        <w:right w:val="none" w:sz="0" w:space="0" w:color="auto"/>
      </w:divBdr>
    </w:div>
    <w:div w:id="1520655762">
      <w:bodyDiv w:val="1"/>
      <w:marLeft w:val="0"/>
      <w:marRight w:val="0"/>
      <w:marTop w:val="0"/>
      <w:marBottom w:val="0"/>
      <w:divBdr>
        <w:top w:val="none" w:sz="0" w:space="0" w:color="auto"/>
        <w:left w:val="none" w:sz="0" w:space="0" w:color="auto"/>
        <w:bottom w:val="none" w:sz="0" w:space="0" w:color="auto"/>
        <w:right w:val="none" w:sz="0" w:space="0" w:color="auto"/>
      </w:divBdr>
    </w:div>
    <w:div w:id="1526481108">
      <w:bodyDiv w:val="1"/>
      <w:marLeft w:val="0"/>
      <w:marRight w:val="0"/>
      <w:marTop w:val="0"/>
      <w:marBottom w:val="0"/>
      <w:divBdr>
        <w:top w:val="none" w:sz="0" w:space="0" w:color="auto"/>
        <w:left w:val="none" w:sz="0" w:space="0" w:color="auto"/>
        <w:bottom w:val="none" w:sz="0" w:space="0" w:color="auto"/>
        <w:right w:val="none" w:sz="0" w:space="0" w:color="auto"/>
      </w:divBdr>
    </w:div>
    <w:div w:id="1561361142">
      <w:bodyDiv w:val="1"/>
      <w:marLeft w:val="0"/>
      <w:marRight w:val="0"/>
      <w:marTop w:val="0"/>
      <w:marBottom w:val="0"/>
      <w:divBdr>
        <w:top w:val="none" w:sz="0" w:space="0" w:color="auto"/>
        <w:left w:val="none" w:sz="0" w:space="0" w:color="auto"/>
        <w:bottom w:val="none" w:sz="0" w:space="0" w:color="auto"/>
        <w:right w:val="none" w:sz="0" w:space="0" w:color="auto"/>
      </w:divBdr>
    </w:div>
    <w:div w:id="1594312726">
      <w:bodyDiv w:val="1"/>
      <w:marLeft w:val="0"/>
      <w:marRight w:val="0"/>
      <w:marTop w:val="0"/>
      <w:marBottom w:val="0"/>
      <w:divBdr>
        <w:top w:val="none" w:sz="0" w:space="0" w:color="auto"/>
        <w:left w:val="none" w:sz="0" w:space="0" w:color="auto"/>
        <w:bottom w:val="none" w:sz="0" w:space="0" w:color="auto"/>
        <w:right w:val="none" w:sz="0" w:space="0" w:color="auto"/>
      </w:divBdr>
    </w:div>
    <w:div w:id="1609654520">
      <w:bodyDiv w:val="1"/>
      <w:marLeft w:val="0"/>
      <w:marRight w:val="0"/>
      <w:marTop w:val="0"/>
      <w:marBottom w:val="0"/>
      <w:divBdr>
        <w:top w:val="none" w:sz="0" w:space="0" w:color="auto"/>
        <w:left w:val="none" w:sz="0" w:space="0" w:color="auto"/>
        <w:bottom w:val="none" w:sz="0" w:space="0" w:color="auto"/>
        <w:right w:val="none" w:sz="0" w:space="0" w:color="auto"/>
      </w:divBdr>
    </w:div>
    <w:div w:id="1730495831">
      <w:bodyDiv w:val="1"/>
      <w:marLeft w:val="0"/>
      <w:marRight w:val="0"/>
      <w:marTop w:val="0"/>
      <w:marBottom w:val="0"/>
      <w:divBdr>
        <w:top w:val="none" w:sz="0" w:space="0" w:color="auto"/>
        <w:left w:val="none" w:sz="0" w:space="0" w:color="auto"/>
        <w:bottom w:val="none" w:sz="0" w:space="0" w:color="auto"/>
        <w:right w:val="none" w:sz="0" w:space="0" w:color="auto"/>
      </w:divBdr>
    </w:div>
    <w:div w:id="1750883280">
      <w:bodyDiv w:val="1"/>
      <w:marLeft w:val="0"/>
      <w:marRight w:val="0"/>
      <w:marTop w:val="0"/>
      <w:marBottom w:val="0"/>
      <w:divBdr>
        <w:top w:val="none" w:sz="0" w:space="0" w:color="auto"/>
        <w:left w:val="none" w:sz="0" w:space="0" w:color="auto"/>
        <w:bottom w:val="none" w:sz="0" w:space="0" w:color="auto"/>
        <w:right w:val="none" w:sz="0" w:space="0" w:color="auto"/>
      </w:divBdr>
    </w:div>
    <w:div w:id="1762287504">
      <w:bodyDiv w:val="1"/>
      <w:marLeft w:val="0"/>
      <w:marRight w:val="0"/>
      <w:marTop w:val="0"/>
      <w:marBottom w:val="0"/>
      <w:divBdr>
        <w:top w:val="none" w:sz="0" w:space="0" w:color="auto"/>
        <w:left w:val="none" w:sz="0" w:space="0" w:color="auto"/>
        <w:bottom w:val="none" w:sz="0" w:space="0" w:color="auto"/>
        <w:right w:val="none" w:sz="0" w:space="0" w:color="auto"/>
      </w:divBdr>
    </w:div>
    <w:div w:id="1793597173">
      <w:bodyDiv w:val="1"/>
      <w:marLeft w:val="0"/>
      <w:marRight w:val="0"/>
      <w:marTop w:val="0"/>
      <w:marBottom w:val="0"/>
      <w:divBdr>
        <w:top w:val="none" w:sz="0" w:space="0" w:color="auto"/>
        <w:left w:val="none" w:sz="0" w:space="0" w:color="auto"/>
        <w:bottom w:val="none" w:sz="0" w:space="0" w:color="auto"/>
        <w:right w:val="none" w:sz="0" w:space="0" w:color="auto"/>
      </w:divBdr>
    </w:div>
    <w:div w:id="1802066243">
      <w:bodyDiv w:val="1"/>
      <w:marLeft w:val="0"/>
      <w:marRight w:val="0"/>
      <w:marTop w:val="0"/>
      <w:marBottom w:val="0"/>
      <w:divBdr>
        <w:top w:val="none" w:sz="0" w:space="0" w:color="auto"/>
        <w:left w:val="none" w:sz="0" w:space="0" w:color="auto"/>
        <w:bottom w:val="none" w:sz="0" w:space="0" w:color="auto"/>
        <w:right w:val="none" w:sz="0" w:space="0" w:color="auto"/>
      </w:divBdr>
    </w:div>
    <w:div w:id="1881478152">
      <w:bodyDiv w:val="1"/>
      <w:marLeft w:val="0"/>
      <w:marRight w:val="0"/>
      <w:marTop w:val="0"/>
      <w:marBottom w:val="0"/>
      <w:divBdr>
        <w:top w:val="none" w:sz="0" w:space="0" w:color="auto"/>
        <w:left w:val="none" w:sz="0" w:space="0" w:color="auto"/>
        <w:bottom w:val="none" w:sz="0" w:space="0" w:color="auto"/>
        <w:right w:val="none" w:sz="0" w:space="0" w:color="auto"/>
      </w:divBdr>
    </w:div>
    <w:div w:id="1893030787">
      <w:bodyDiv w:val="1"/>
      <w:marLeft w:val="0"/>
      <w:marRight w:val="0"/>
      <w:marTop w:val="0"/>
      <w:marBottom w:val="0"/>
      <w:divBdr>
        <w:top w:val="none" w:sz="0" w:space="0" w:color="auto"/>
        <w:left w:val="none" w:sz="0" w:space="0" w:color="auto"/>
        <w:bottom w:val="none" w:sz="0" w:space="0" w:color="auto"/>
        <w:right w:val="none" w:sz="0" w:space="0" w:color="auto"/>
      </w:divBdr>
    </w:div>
    <w:div w:id="1901790138">
      <w:bodyDiv w:val="1"/>
      <w:marLeft w:val="0"/>
      <w:marRight w:val="0"/>
      <w:marTop w:val="0"/>
      <w:marBottom w:val="0"/>
      <w:divBdr>
        <w:top w:val="none" w:sz="0" w:space="0" w:color="auto"/>
        <w:left w:val="none" w:sz="0" w:space="0" w:color="auto"/>
        <w:bottom w:val="none" w:sz="0" w:space="0" w:color="auto"/>
        <w:right w:val="none" w:sz="0" w:space="0" w:color="auto"/>
      </w:divBdr>
    </w:div>
    <w:div w:id="1910723904">
      <w:bodyDiv w:val="1"/>
      <w:marLeft w:val="0"/>
      <w:marRight w:val="0"/>
      <w:marTop w:val="0"/>
      <w:marBottom w:val="0"/>
      <w:divBdr>
        <w:top w:val="none" w:sz="0" w:space="0" w:color="auto"/>
        <w:left w:val="none" w:sz="0" w:space="0" w:color="auto"/>
        <w:bottom w:val="none" w:sz="0" w:space="0" w:color="auto"/>
        <w:right w:val="none" w:sz="0" w:space="0" w:color="auto"/>
      </w:divBdr>
    </w:div>
    <w:div w:id="1977028657">
      <w:bodyDiv w:val="1"/>
      <w:marLeft w:val="0"/>
      <w:marRight w:val="0"/>
      <w:marTop w:val="0"/>
      <w:marBottom w:val="0"/>
      <w:divBdr>
        <w:top w:val="none" w:sz="0" w:space="0" w:color="auto"/>
        <w:left w:val="none" w:sz="0" w:space="0" w:color="auto"/>
        <w:bottom w:val="none" w:sz="0" w:space="0" w:color="auto"/>
        <w:right w:val="none" w:sz="0" w:space="0" w:color="auto"/>
      </w:divBdr>
    </w:div>
    <w:div w:id="1995529802">
      <w:bodyDiv w:val="1"/>
      <w:marLeft w:val="0"/>
      <w:marRight w:val="0"/>
      <w:marTop w:val="0"/>
      <w:marBottom w:val="0"/>
      <w:divBdr>
        <w:top w:val="none" w:sz="0" w:space="0" w:color="auto"/>
        <w:left w:val="none" w:sz="0" w:space="0" w:color="auto"/>
        <w:bottom w:val="none" w:sz="0" w:space="0" w:color="auto"/>
        <w:right w:val="none" w:sz="0" w:space="0" w:color="auto"/>
      </w:divBdr>
    </w:div>
    <w:div w:id="21073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baudot.fr/Marketing/previventes.html" TargetMode="Externa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mages.google.fr/imgres?imgurl=http://www.ilemaths.net/img/forum_img/0541/forum_541058_1.jpg&amp;imgrefurl=http://www.ilemaths.net/sujet-table-de-la-loi-normale-centree-reduite-541058.html&amp;h=152&amp;w=320&amp;tbnid=8QT07bsZTNDzIM:&amp;docid=A3XzvyaM2GIPJM&amp;ei=W5t6V6TJAtGtgAap0C8&amp;tbm=isch&amp;iact=rc&amp;uact=3&amp;dur=4034&amp;page=2&amp;start=33&amp;ndsp=50&amp;ved=0ahUKEwjk4qeoqdrNAhXRFsAKHSnoCwAQMwiyAShAMEA&amp;bih=955&amp;biw=1920"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baudot.fr/Gestion/seuilderentab.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jybaudot.fr/Probas/probas.html"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jybaudot.fr/Probas/loiproba.html" TargetMode="External"/><Relationship Id="rId14" Type="http://schemas.openxmlformats.org/officeDocument/2006/relationships/hyperlink" Target="http://images.google.fr/imgres?imgurl=http://www.ilemaths.net/img/forum_img/0541/forum_541058_1.jpg&amp;imgrefurl=http://www.ilemaths.net/sujet-table-de-la-loi-normale-centree-reduite-541058.html&amp;h=152&amp;w=320&amp;tbnid=8QT07bsZTNDzIM:&amp;docid=A3XzvyaM2GIPJM&amp;ei=W5t6V6TJAtGtgAap0C8&amp;tbm=isch&amp;iact=rc&amp;uact=3&amp;dur=4034&amp;page=2&amp;start=33&amp;ndsp=50&amp;ved=0ahUKEwjk4qeoqdrNAhXRFsAKHSnoCwAQMwiyAShAMEA&amp;bih=955&amp;biw=1920" TargetMode="External"/><Relationship Id="rId22" Type="http://schemas.openxmlformats.org/officeDocument/2006/relationships/chart" Target="charts/chart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Analyse</a:t>
            </a:r>
            <a:r>
              <a:rPr lang="en-US" baseline="0"/>
              <a:t> graphique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v>Prix de vente</c:v>
          </c:tx>
          <c:spPr>
            <a:ln w="28575" cap="rnd">
              <a:solidFill>
                <a:schemeClr val="accent1"/>
              </a:solidFill>
              <a:prstDash val="sysDot"/>
              <a:round/>
            </a:ln>
            <a:effectLst/>
          </c:spPr>
          <c:marker>
            <c:symbol val="none"/>
          </c:marker>
          <c:cat>
            <c:numRef>
              <c:f>Feuil2!$A$6:$A$15</c:f>
              <c:numCache>
                <c:formatCode>General</c:formatCode>
                <c:ptCount val="10"/>
                <c:pt idx="0">
                  <c:v>900</c:v>
                </c:pt>
                <c:pt idx="1">
                  <c:v>1000</c:v>
                </c:pt>
                <c:pt idx="2">
                  <c:v>1100</c:v>
                </c:pt>
                <c:pt idx="3">
                  <c:v>1200</c:v>
                </c:pt>
                <c:pt idx="4">
                  <c:v>1300</c:v>
                </c:pt>
                <c:pt idx="5">
                  <c:v>1400</c:v>
                </c:pt>
                <c:pt idx="6">
                  <c:v>1500</c:v>
                </c:pt>
                <c:pt idx="7">
                  <c:v>1600</c:v>
                </c:pt>
                <c:pt idx="8">
                  <c:v>1700</c:v>
                </c:pt>
                <c:pt idx="9">
                  <c:v>1800</c:v>
                </c:pt>
              </c:numCache>
            </c:numRef>
          </c:cat>
          <c:val>
            <c:numRef>
              <c:f>Feuil2!$G$6:$G$15</c:f>
              <c:numCache>
                <c:formatCode>_("€"* #,##0.00_);_("€"* \(#,##0.00\);_("€"* "-"??_);_(@_)</c:formatCode>
                <c:ptCount val="10"/>
                <c:pt idx="0">
                  <c:v>33</c:v>
                </c:pt>
                <c:pt idx="1">
                  <c:v>33</c:v>
                </c:pt>
                <c:pt idx="2">
                  <c:v>33</c:v>
                </c:pt>
                <c:pt idx="3">
                  <c:v>33</c:v>
                </c:pt>
                <c:pt idx="4">
                  <c:v>33</c:v>
                </c:pt>
                <c:pt idx="5">
                  <c:v>33</c:v>
                </c:pt>
                <c:pt idx="6">
                  <c:v>33</c:v>
                </c:pt>
                <c:pt idx="7">
                  <c:v>33</c:v>
                </c:pt>
                <c:pt idx="8">
                  <c:v>33</c:v>
                </c:pt>
                <c:pt idx="9">
                  <c:v>33</c:v>
                </c:pt>
              </c:numCache>
            </c:numRef>
          </c:val>
          <c:smooth val="0"/>
          <c:extLst>
            <c:ext xmlns:c16="http://schemas.microsoft.com/office/drawing/2014/chart" uri="{C3380CC4-5D6E-409C-BE32-E72D297353CC}">
              <c16:uniqueId val="{00000000-BF61-427F-AE7E-07D3170242FD}"/>
            </c:ext>
          </c:extLst>
        </c:ser>
        <c:ser>
          <c:idx val="2"/>
          <c:order val="1"/>
          <c:tx>
            <c:v>Cout moyen unitaire</c:v>
          </c:tx>
          <c:spPr>
            <a:ln w="28575" cap="rnd">
              <a:solidFill>
                <a:schemeClr val="accent3"/>
              </a:solidFill>
              <a:round/>
            </a:ln>
            <a:effectLst/>
          </c:spPr>
          <c:marker>
            <c:symbol val="none"/>
          </c:marker>
          <c:val>
            <c:numRef>
              <c:f>Feuil2!$F$6:$F$15</c:f>
              <c:numCache>
                <c:formatCode>_("€"* #,##0.00_);_("€"* \(#,##0.00\);_("€"* "-"??_);_(@_)</c:formatCode>
                <c:ptCount val="10"/>
                <c:pt idx="0">
                  <c:v>33.533333333333331</c:v>
                </c:pt>
                <c:pt idx="1">
                  <c:v>32</c:v>
                </c:pt>
                <c:pt idx="2">
                  <c:v>30.727272727272727</c:v>
                </c:pt>
                <c:pt idx="3">
                  <c:v>29.833333333333332</c:v>
                </c:pt>
                <c:pt idx="4">
                  <c:v>29.26923076923077</c:v>
                </c:pt>
                <c:pt idx="5">
                  <c:v>29</c:v>
                </c:pt>
                <c:pt idx="6">
                  <c:v>29.066666666666666</c:v>
                </c:pt>
                <c:pt idx="7">
                  <c:v>29.25</c:v>
                </c:pt>
                <c:pt idx="8">
                  <c:v>29.705882352941178</c:v>
                </c:pt>
                <c:pt idx="9">
                  <c:v>30.444444444444443</c:v>
                </c:pt>
              </c:numCache>
            </c:numRef>
          </c:val>
          <c:smooth val="0"/>
          <c:extLst>
            <c:ext xmlns:c16="http://schemas.microsoft.com/office/drawing/2014/chart" uri="{C3380CC4-5D6E-409C-BE32-E72D297353CC}">
              <c16:uniqueId val="{00000001-BF61-427F-AE7E-07D3170242FD}"/>
            </c:ext>
          </c:extLst>
        </c:ser>
        <c:ser>
          <c:idx val="1"/>
          <c:order val="2"/>
          <c:tx>
            <c:v>Coût marginal unitaire</c:v>
          </c:tx>
          <c:spPr>
            <a:ln w="28575" cap="rnd">
              <a:solidFill>
                <a:schemeClr val="accent2"/>
              </a:solidFill>
              <a:prstDash val="sysDash"/>
              <a:round/>
            </a:ln>
            <a:effectLst/>
          </c:spPr>
          <c:marker>
            <c:symbol val="none"/>
          </c:marker>
          <c:val>
            <c:numRef>
              <c:f>Feuil2!$E$6:$E$15</c:f>
              <c:numCache>
                <c:formatCode>_("€"* #,##0.00_);_("€"* \(#,##0.00\);_("€"* "-"??_);_(@_)</c:formatCode>
                <c:ptCount val="10"/>
                <c:pt idx="0">
                  <c:v>25.8</c:v>
                </c:pt>
                <c:pt idx="1">
                  <c:v>18.2</c:v>
                </c:pt>
                <c:pt idx="2">
                  <c:v>18</c:v>
                </c:pt>
                <c:pt idx="3">
                  <c:v>20</c:v>
                </c:pt>
                <c:pt idx="4">
                  <c:v>22.5</c:v>
                </c:pt>
                <c:pt idx="5">
                  <c:v>25.5</c:v>
                </c:pt>
                <c:pt idx="6">
                  <c:v>30</c:v>
                </c:pt>
                <c:pt idx="7">
                  <c:v>32</c:v>
                </c:pt>
                <c:pt idx="8">
                  <c:v>37</c:v>
                </c:pt>
                <c:pt idx="9">
                  <c:v>43</c:v>
                </c:pt>
              </c:numCache>
            </c:numRef>
          </c:val>
          <c:smooth val="0"/>
          <c:extLst>
            <c:ext xmlns:c16="http://schemas.microsoft.com/office/drawing/2014/chart" uri="{C3380CC4-5D6E-409C-BE32-E72D297353CC}">
              <c16:uniqueId val="{00000002-BF61-427F-AE7E-07D3170242FD}"/>
            </c:ext>
          </c:extLst>
        </c:ser>
        <c:dLbls>
          <c:showLegendKey val="0"/>
          <c:showVal val="0"/>
          <c:showCatName val="0"/>
          <c:showSerName val="0"/>
          <c:showPercent val="0"/>
          <c:showBubbleSize val="0"/>
        </c:dLbls>
        <c:smooth val="0"/>
        <c:axId val="175661264"/>
        <c:axId val="175661656"/>
      </c:lineChart>
      <c:catAx>
        <c:axId val="175661264"/>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5661656"/>
        <c:crosses val="autoZero"/>
        <c:auto val="1"/>
        <c:lblAlgn val="ctr"/>
        <c:lblOffset val="100"/>
        <c:noMultiLvlLbl val="0"/>
      </c:catAx>
      <c:valAx>
        <c:axId val="175661656"/>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56612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46264815920015"/>
          <c:y val="0.14826329031356286"/>
          <c:w val="0.87753018372703417"/>
          <c:h val="0.6714577865266842"/>
        </c:manualLayout>
      </c:layout>
      <c:lineChart>
        <c:grouping val="standard"/>
        <c:varyColors val="0"/>
        <c:ser>
          <c:idx val="0"/>
          <c:order val="0"/>
          <c:tx>
            <c:strRef>
              <c:f>Feuil1!$A$11</c:f>
              <c:strCache>
                <c:ptCount val="1"/>
                <c:pt idx="0">
                  <c:v>Prix de vente</c:v>
                </c:pt>
              </c:strCache>
            </c:strRef>
          </c:tx>
          <c:spPr>
            <a:ln w="28575" cap="rnd">
              <a:solidFill>
                <a:schemeClr val="accent1"/>
              </a:solidFill>
              <a:round/>
            </a:ln>
            <a:effectLst/>
          </c:spPr>
          <c:marker>
            <c:symbol val="none"/>
          </c:marker>
          <c:cat>
            <c:numRef>
              <c:f>Feuil1!$B$6:$R$6</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Feuil1!$B$11:$R$11</c:f>
              <c:numCache>
                <c:formatCode>General</c:formatCode>
                <c:ptCount val="17"/>
                <c:pt idx="0">
                  <c:v>750</c:v>
                </c:pt>
                <c:pt idx="1">
                  <c:v>750</c:v>
                </c:pt>
                <c:pt idx="2">
                  <c:v>750</c:v>
                </c:pt>
                <c:pt idx="3">
                  <c:v>750</c:v>
                </c:pt>
                <c:pt idx="4">
                  <c:v>750</c:v>
                </c:pt>
                <c:pt idx="5">
                  <c:v>750</c:v>
                </c:pt>
                <c:pt idx="6">
                  <c:v>750</c:v>
                </c:pt>
                <c:pt idx="7">
                  <c:v>750</c:v>
                </c:pt>
                <c:pt idx="8">
                  <c:v>750</c:v>
                </c:pt>
                <c:pt idx="9">
                  <c:v>750</c:v>
                </c:pt>
                <c:pt idx="10">
                  <c:v>750</c:v>
                </c:pt>
                <c:pt idx="11">
                  <c:v>750</c:v>
                </c:pt>
                <c:pt idx="12">
                  <c:v>750</c:v>
                </c:pt>
                <c:pt idx="13">
                  <c:v>750</c:v>
                </c:pt>
                <c:pt idx="14">
                  <c:v>750</c:v>
                </c:pt>
                <c:pt idx="15">
                  <c:v>750</c:v>
                </c:pt>
                <c:pt idx="16">
                  <c:v>750</c:v>
                </c:pt>
              </c:numCache>
            </c:numRef>
          </c:val>
          <c:smooth val="0"/>
          <c:extLst>
            <c:ext xmlns:c16="http://schemas.microsoft.com/office/drawing/2014/chart" uri="{C3380CC4-5D6E-409C-BE32-E72D297353CC}">
              <c16:uniqueId val="{00000000-720E-4480-BDF5-0477C3E1368E}"/>
            </c:ext>
          </c:extLst>
        </c:ser>
        <c:ser>
          <c:idx val="1"/>
          <c:order val="1"/>
          <c:tx>
            <c:strRef>
              <c:f>Feuil1!$A$8</c:f>
              <c:strCache>
                <c:ptCount val="1"/>
                <c:pt idx="0">
                  <c:v>Coût marginal</c:v>
                </c:pt>
              </c:strCache>
            </c:strRef>
          </c:tx>
          <c:spPr>
            <a:ln w="28575" cap="rnd">
              <a:solidFill>
                <a:schemeClr val="accent2"/>
              </a:solidFill>
              <a:round/>
            </a:ln>
            <a:effectLst/>
          </c:spPr>
          <c:marker>
            <c:symbol val="none"/>
          </c:marker>
          <c:cat>
            <c:numRef>
              <c:f>Feuil1!$B$6:$R$6</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Feuil1!$B$8:$R$8</c:f>
              <c:numCache>
                <c:formatCode>General</c:formatCode>
                <c:ptCount val="17"/>
                <c:pt idx="0">
                  <c:v>724</c:v>
                </c:pt>
                <c:pt idx="1">
                  <c:v>588</c:v>
                </c:pt>
                <c:pt idx="2">
                  <c:v>476</c:v>
                </c:pt>
                <c:pt idx="3">
                  <c:v>388</c:v>
                </c:pt>
                <c:pt idx="4">
                  <c:v>324</c:v>
                </c:pt>
                <c:pt idx="5">
                  <c:v>284</c:v>
                </c:pt>
                <c:pt idx="6">
                  <c:v>268</c:v>
                </c:pt>
                <c:pt idx="7">
                  <c:v>276</c:v>
                </c:pt>
                <c:pt idx="8">
                  <c:v>308</c:v>
                </c:pt>
                <c:pt idx="9">
                  <c:v>364</c:v>
                </c:pt>
                <c:pt idx="10">
                  <c:v>444</c:v>
                </c:pt>
                <c:pt idx="11">
                  <c:v>548</c:v>
                </c:pt>
                <c:pt idx="12">
                  <c:v>676</c:v>
                </c:pt>
                <c:pt idx="13">
                  <c:v>828</c:v>
                </c:pt>
                <c:pt idx="14">
                  <c:v>1004</c:v>
                </c:pt>
                <c:pt idx="15">
                  <c:v>1204</c:v>
                </c:pt>
                <c:pt idx="16">
                  <c:v>1428</c:v>
                </c:pt>
              </c:numCache>
            </c:numRef>
          </c:val>
          <c:smooth val="0"/>
          <c:extLst>
            <c:ext xmlns:c16="http://schemas.microsoft.com/office/drawing/2014/chart" uri="{C3380CC4-5D6E-409C-BE32-E72D297353CC}">
              <c16:uniqueId val="{00000001-720E-4480-BDF5-0477C3E1368E}"/>
            </c:ext>
          </c:extLst>
        </c:ser>
        <c:dLbls>
          <c:showLegendKey val="0"/>
          <c:showVal val="0"/>
          <c:showCatName val="0"/>
          <c:showSerName val="0"/>
          <c:showPercent val="0"/>
          <c:showBubbleSize val="0"/>
        </c:dLbls>
        <c:smooth val="0"/>
        <c:axId val="327498920"/>
        <c:axId val="327499312"/>
      </c:lineChart>
      <c:catAx>
        <c:axId val="32749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7499312"/>
        <c:crosses val="autoZero"/>
        <c:auto val="1"/>
        <c:lblAlgn val="ctr"/>
        <c:lblOffset val="100"/>
        <c:noMultiLvlLbl val="0"/>
      </c:catAx>
      <c:valAx>
        <c:axId val="327499312"/>
        <c:scaling>
          <c:orientation val="minMax"/>
          <c:max val="14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7498920"/>
        <c:crossesAt val="1"/>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914260717410323E-2"/>
          <c:y val="0.15319444444444447"/>
          <c:w val="0.87753018372703417"/>
          <c:h val="0.6714577865266842"/>
        </c:manualLayout>
      </c:layout>
      <c:lineChart>
        <c:grouping val="standard"/>
        <c:varyColors val="0"/>
        <c:ser>
          <c:idx val="1"/>
          <c:order val="0"/>
          <c:tx>
            <c:strRef>
              <c:f>Feuil1!$A$8</c:f>
              <c:strCache>
                <c:ptCount val="1"/>
                <c:pt idx="0">
                  <c:v>Coût marginal</c:v>
                </c:pt>
              </c:strCache>
            </c:strRef>
          </c:tx>
          <c:spPr>
            <a:ln w="28575" cap="rnd">
              <a:solidFill>
                <a:schemeClr val="accent2"/>
              </a:solidFill>
              <a:round/>
            </a:ln>
            <a:effectLst/>
          </c:spPr>
          <c:marker>
            <c:symbol val="none"/>
          </c:marker>
          <c:cat>
            <c:numRef>
              <c:f>Feuil1!$B$6:$R$6</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Feuil1!$B$8:$R$8</c:f>
              <c:numCache>
                <c:formatCode>General</c:formatCode>
                <c:ptCount val="17"/>
                <c:pt idx="0">
                  <c:v>724</c:v>
                </c:pt>
                <c:pt idx="1">
                  <c:v>588</c:v>
                </c:pt>
                <c:pt idx="2">
                  <c:v>476</c:v>
                </c:pt>
                <c:pt idx="3">
                  <c:v>388</c:v>
                </c:pt>
                <c:pt idx="4">
                  <c:v>324</c:v>
                </c:pt>
                <c:pt idx="5">
                  <c:v>284</c:v>
                </c:pt>
                <c:pt idx="6">
                  <c:v>268</c:v>
                </c:pt>
                <c:pt idx="7">
                  <c:v>276</c:v>
                </c:pt>
                <c:pt idx="8">
                  <c:v>308</c:v>
                </c:pt>
                <c:pt idx="9">
                  <c:v>364</c:v>
                </c:pt>
                <c:pt idx="10">
                  <c:v>444</c:v>
                </c:pt>
                <c:pt idx="11">
                  <c:v>548</c:v>
                </c:pt>
                <c:pt idx="12">
                  <c:v>676</c:v>
                </c:pt>
                <c:pt idx="13">
                  <c:v>828</c:v>
                </c:pt>
                <c:pt idx="14">
                  <c:v>1004</c:v>
                </c:pt>
                <c:pt idx="15">
                  <c:v>1204</c:v>
                </c:pt>
                <c:pt idx="16">
                  <c:v>1428</c:v>
                </c:pt>
              </c:numCache>
            </c:numRef>
          </c:val>
          <c:smooth val="0"/>
          <c:extLst>
            <c:ext xmlns:c16="http://schemas.microsoft.com/office/drawing/2014/chart" uri="{C3380CC4-5D6E-409C-BE32-E72D297353CC}">
              <c16:uniqueId val="{00000000-B038-4B48-A491-E8235A0DDD7A}"/>
            </c:ext>
          </c:extLst>
        </c:ser>
        <c:ser>
          <c:idx val="0"/>
          <c:order val="1"/>
          <c:tx>
            <c:strRef>
              <c:f>Feuil1!$A$9</c:f>
              <c:strCache>
                <c:ptCount val="1"/>
                <c:pt idx="0">
                  <c:v>Coût moyen</c:v>
                </c:pt>
              </c:strCache>
            </c:strRef>
          </c:tx>
          <c:spPr>
            <a:ln w="28575" cap="rnd">
              <a:solidFill>
                <a:schemeClr val="accent1"/>
              </a:solidFill>
              <a:round/>
            </a:ln>
            <a:effectLst/>
          </c:spPr>
          <c:marker>
            <c:symbol val="none"/>
          </c:marker>
          <c:val>
            <c:numRef>
              <c:f>Feuil1!$B$9:$R$9</c:f>
              <c:numCache>
                <c:formatCode>General</c:formatCode>
                <c:ptCount val="17"/>
                <c:pt idx="0">
                  <c:v>724</c:v>
                </c:pt>
                <c:pt idx="1">
                  <c:v>656</c:v>
                </c:pt>
                <c:pt idx="2">
                  <c:v>596</c:v>
                </c:pt>
                <c:pt idx="3">
                  <c:v>544</c:v>
                </c:pt>
                <c:pt idx="4">
                  <c:v>500</c:v>
                </c:pt>
                <c:pt idx="5">
                  <c:v>464</c:v>
                </c:pt>
                <c:pt idx="6">
                  <c:v>436</c:v>
                </c:pt>
                <c:pt idx="7">
                  <c:v>416</c:v>
                </c:pt>
                <c:pt idx="8">
                  <c:v>404</c:v>
                </c:pt>
                <c:pt idx="9">
                  <c:v>400</c:v>
                </c:pt>
                <c:pt idx="10">
                  <c:v>404</c:v>
                </c:pt>
                <c:pt idx="11">
                  <c:v>416</c:v>
                </c:pt>
                <c:pt idx="12">
                  <c:v>436</c:v>
                </c:pt>
                <c:pt idx="13">
                  <c:v>464</c:v>
                </c:pt>
                <c:pt idx="14">
                  <c:v>500</c:v>
                </c:pt>
                <c:pt idx="15">
                  <c:v>544</c:v>
                </c:pt>
                <c:pt idx="16">
                  <c:v>596</c:v>
                </c:pt>
              </c:numCache>
            </c:numRef>
          </c:val>
          <c:smooth val="0"/>
          <c:extLst>
            <c:ext xmlns:c16="http://schemas.microsoft.com/office/drawing/2014/chart" uri="{C3380CC4-5D6E-409C-BE32-E72D297353CC}">
              <c16:uniqueId val="{00000001-B038-4B48-A491-E8235A0DDD7A}"/>
            </c:ext>
          </c:extLst>
        </c:ser>
        <c:dLbls>
          <c:showLegendKey val="0"/>
          <c:showVal val="0"/>
          <c:showCatName val="0"/>
          <c:showSerName val="0"/>
          <c:showPercent val="0"/>
          <c:showBubbleSize val="0"/>
        </c:dLbls>
        <c:smooth val="0"/>
        <c:axId val="327500096"/>
        <c:axId val="326980712"/>
      </c:lineChart>
      <c:catAx>
        <c:axId val="32750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6980712"/>
        <c:crosses val="autoZero"/>
        <c:auto val="1"/>
        <c:lblAlgn val="ctr"/>
        <c:lblOffset val="100"/>
        <c:noMultiLvlLbl val="0"/>
      </c:catAx>
      <c:valAx>
        <c:axId val="326980712"/>
        <c:scaling>
          <c:orientation val="minMax"/>
          <c:max val="14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7500096"/>
        <c:crossesAt val="1"/>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Feuil1!$A$4</c:f>
              <c:strCache>
                <c:ptCount val="1"/>
                <c:pt idx="0">
                  <c:v>Prix de vente</c:v>
                </c:pt>
              </c:strCache>
            </c:strRef>
          </c:tx>
          <c:spPr>
            <a:ln w="19050" cap="rnd">
              <a:solidFill>
                <a:schemeClr val="accent1"/>
              </a:solidFill>
              <a:round/>
            </a:ln>
            <a:effectLst/>
          </c:spPr>
          <c:marker>
            <c:symbol val="none"/>
          </c:marker>
          <c:xVal>
            <c:numRef>
              <c:f>Feuil1!$B$3:$F$3</c:f>
              <c:numCache>
                <c:formatCode>General</c:formatCode>
                <c:ptCount val="5"/>
                <c:pt idx="0">
                  <c:v>1</c:v>
                </c:pt>
                <c:pt idx="1">
                  <c:v>4</c:v>
                </c:pt>
                <c:pt idx="2">
                  <c:v>8</c:v>
                </c:pt>
                <c:pt idx="3">
                  <c:v>12</c:v>
                </c:pt>
                <c:pt idx="4">
                  <c:v>16</c:v>
                </c:pt>
              </c:numCache>
            </c:numRef>
          </c:xVal>
          <c:yVal>
            <c:numRef>
              <c:f>Feuil1!$B$4:$F$4</c:f>
              <c:numCache>
                <c:formatCode>General</c:formatCode>
                <c:ptCount val="5"/>
                <c:pt idx="0">
                  <c:v>1500</c:v>
                </c:pt>
                <c:pt idx="1">
                  <c:v>1500</c:v>
                </c:pt>
                <c:pt idx="2">
                  <c:v>1500</c:v>
                </c:pt>
                <c:pt idx="3">
                  <c:v>1500</c:v>
                </c:pt>
                <c:pt idx="4">
                  <c:v>1500</c:v>
                </c:pt>
              </c:numCache>
            </c:numRef>
          </c:yVal>
          <c:smooth val="1"/>
          <c:extLst>
            <c:ext xmlns:c16="http://schemas.microsoft.com/office/drawing/2014/chart" uri="{C3380CC4-5D6E-409C-BE32-E72D297353CC}">
              <c16:uniqueId val="{00000000-8DB7-4EC0-A66B-BF5FAC0FF87E}"/>
            </c:ext>
          </c:extLst>
        </c:ser>
        <c:dLbls>
          <c:showLegendKey val="0"/>
          <c:showVal val="0"/>
          <c:showCatName val="0"/>
          <c:showSerName val="0"/>
          <c:showPercent val="0"/>
          <c:showBubbleSize val="0"/>
        </c:dLbls>
        <c:axId val="326977968"/>
        <c:axId val="326979928"/>
      </c:scatterChart>
      <c:valAx>
        <c:axId val="326977968"/>
        <c:scaling>
          <c:orientation val="minMax"/>
          <c:max val="16"/>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6979928"/>
        <c:crosses val="autoZero"/>
        <c:crossBetween val="midCat"/>
      </c:valAx>
      <c:valAx>
        <c:axId val="326979928"/>
        <c:scaling>
          <c:orientation val="minMax"/>
          <c:max val="50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69779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cdr:x>
      <cdr:y>0.52152</cdr:y>
    </cdr:from>
    <cdr:to>
      <cdr:x>0.65118</cdr:x>
      <cdr:y>0.82073</cdr:y>
    </cdr:to>
    <cdr:cxnSp macro="">
      <cdr:nvCxnSpPr>
        <cdr:cNvPr id="3" name="Connecteur droit avec flèche 2"/>
        <cdr:cNvCxnSpPr/>
      </cdr:nvCxnSpPr>
      <cdr:spPr>
        <a:xfrm xmlns:a="http://schemas.openxmlformats.org/drawingml/2006/main" flipH="1">
          <a:off x="2971800" y="1559126"/>
          <a:ext cx="5395" cy="89451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0.79052</cdr:x>
      <cdr:y>0.41116</cdr:y>
    </cdr:from>
    <cdr:to>
      <cdr:x>0.79333</cdr:x>
      <cdr:y>0.81818</cdr:y>
    </cdr:to>
    <cdr:cxnSp macro="">
      <cdr:nvCxnSpPr>
        <cdr:cNvPr id="5" name="Connecteur droit avec flèche 4"/>
        <cdr:cNvCxnSpPr/>
      </cdr:nvCxnSpPr>
      <cdr:spPr>
        <a:xfrm xmlns:a="http://schemas.openxmlformats.org/drawingml/2006/main">
          <a:off x="3614257" y="1229196"/>
          <a:ext cx="12863" cy="121682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E0C0-840F-44B6-8DA5-2E0E2BAC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16</Pages>
  <Words>3046</Words>
  <Characters>16753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Eric Noel</cp:lastModifiedBy>
  <cp:revision>332</cp:revision>
  <cp:lastPrinted>2023-08-18T08:04:00Z</cp:lastPrinted>
  <dcterms:created xsi:type="dcterms:W3CDTF">2023-08-16T11:23:00Z</dcterms:created>
  <dcterms:modified xsi:type="dcterms:W3CDTF">2023-12-03T07:24:00Z</dcterms:modified>
</cp:coreProperties>
</file>